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1BF244E5"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beads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0E39F5CF"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w:t>
      </w:r>
      <w:proofErr w:type="gramStart"/>
      <w:r>
        <w:t>. . . .</w:t>
      </w:r>
      <w:proofErr w:type="gramEnd"/>
      <w:r>
        <w:t xml:space="preserve"> .</w:t>
      </w:r>
      <w:r>
        <w:tab/>
      </w:r>
      <w:r w:rsidRPr="68F16E84">
        <w:t>9</w:t>
      </w:r>
    </w:p>
    <w:p w14:paraId="71F9CB69" w14:textId="42A38DCC" w:rsidR="60F28514" w:rsidRDefault="003E558F" w:rsidP="00417933">
      <w:pPr>
        <w:tabs>
          <w:tab w:val="right" w:pos="9360"/>
        </w:tabs>
        <w:spacing w:line="240" w:lineRule="auto"/>
      </w:pPr>
      <w:r>
        <w:t xml:space="preserve">V. </w:t>
      </w:r>
      <w:r w:rsidR="00417933">
        <w:t>Discussion . . . . . . . . . . . . . . . . . . . . . . . . . . . . . . . . . . . . . . . . . . . . . . . . . . . . . . . . . . . . . . . . . . . . . . . . . . . 12</w:t>
      </w:r>
    </w:p>
    <w:p w14:paraId="3081D11F" w14:textId="1436DE41" w:rsidR="41BAB78F" w:rsidRDefault="00BB3BBC" w:rsidP="007E2C32">
      <w:pPr>
        <w:tabs>
          <w:tab w:val="right" w:pos="9360"/>
        </w:tabs>
        <w:spacing w:line="240" w:lineRule="auto"/>
      </w:pPr>
      <w:r>
        <w:t>VI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6DC9FD5F" w:rsidRPr="68F16E84">
        <w:t>1</w:t>
      </w:r>
      <w:r w:rsidR="000D0B98">
        <w:t>3</w:t>
      </w:r>
    </w:p>
    <w:p w14:paraId="1CE51AEA" w14:textId="76071ED2" w:rsidR="41BAB78F" w:rsidRDefault="00FC0393" w:rsidP="007E2C32">
      <w:pPr>
        <w:tabs>
          <w:tab w:val="right" w:pos="9360"/>
        </w:tabs>
        <w:spacing w:line="240" w:lineRule="auto"/>
      </w:pPr>
      <w:r>
        <w:t>VII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w:t>
      </w:r>
      <w:proofErr w:type="gramStart"/>
      <w:r w:rsidR="63711250" w:rsidRPr="68F16E84">
        <w:rPr>
          <w:rFonts w:ascii="Calibri" w:eastAsia="Calibri" w:hAnsi="Calibri" w:cs="Calibri"/>
          <w:color w:val="000000" w:themeColor="text1"/>
        </w:rPr>
        <w:t>be</w:t>
      </w:r>
      <w:proofErr w:type="gramEnd"/>
      <w:r w:rsidR="63711250" w:rsidRPr="68F16E84">
        <w:rPr>
          <w:rFonts w:ascii="Calibri" w:eastAsia="Calibri" w:hAnsi="Calibri" w:cs="Calibri"/>
          <w:color w:val="000000" w:themeColor="text1"/>
        </w:rPr>
        <w:t xml:space="preserv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 xml:space="preserve">microbial </w:t>
      </w:r>
      <w:proofErr w:type="spellStart"/>
      <w:r w:rsidR="54B541F2"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 xml:space="preserve">hile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show promise as a potential alternative for</w:t>
      </w:r>
      <w:r w:rsidR="0035DAF4" w:rsidRPr="4825ED53">
        <w:rPr>
          <w:rFonts w:ascii="Calibri" w:eastAsia="Calibri" w:hAnsi="Calibri" w:cs="Calibri"/>
          <w:color w:val="000000" w:themeColor="text1"/>
        </w:rPr>
        <w:t xml:space="preserve"> </w:t>
      </w:r>
      <w:proofErr w:type="gramStart"/>
      <w:r w:rsidR="0035DAF4" w:rsidRPr="4825ED53">
        <w:rPr>
          <w:rFonts w:ascii="Calibri" w:eastAsia="Calibri" w:hAnsi="Calibri" w:cs="Calibri"/>
          <w:color w:val="000000" w:themeColor="text1"/>
        </w:rPr>
        <w:t>or</w:t>
      </w:r>
      <w:proofErr w:type="gramEnd"/>
      <w:r w:rsidR="0035DAF4" w:rsidRPr="4825ED53">
        <w:rPr>
          <w:rFonts w:ascii="Calibri" w:eastAsia="Calibri" w:hAnsi="Calibri" w:cs="Calibri"/>
          <w:color w:val="000000" w:themeColor="text1"/>
        </w:rPr>
        <w:t xml:space="preserve">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w:t>
      </w:r>
      <w:proofErr w:type="spellStart"/>
      <w:r w:rsidR="2396A639" w:rsidRPr="4825ED53">
        <w:rPr>
          <w:rFonts w:ascii="Calibri" w:eastAsia="Calibri" w:hAnsi="Calibri" w:cs="Calibri"/>
          <w:color w:val="000000" w:themeColor="text1"/>
        </w:rPr>
        <w:t>biostimulants</w:t>
      </w:r>
      <w:proofErr w:type="spellEnd"/>
      <w:r w:rsidR="2396A639"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 xml:space="preserve">are easily </w:t>
      </w:r>
      <w:r w:rsidR="189580F0" w:rsidRPr="4825ED53">
        <w:rPr>
          <w:rFonts w:ascii="Calibri" w:eastAsia="Calibri" w:hAnsi="Calibri" w:cs="Calibri"/>
          <w:color w:val="000000" w:themeColor="text1"/>
        </w:rPr>
        <w:lastRenderedPageBreak/>
        <w:t>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21C10FBF"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in </w:t>
      </w:r>
      <w:r w:rsidR="00201D98" w:rsidRPr="4825ED53">
        <w:rPr>
          <w:rFonts w:ascii="Calibri" w:eastAsia="Calibri" w:hAnsi="Calibri" w:cs="Calibri"/>
          <w:color w:val="000000" w:themeColor="text1"/>
        </w:rPr>
        <w:t xml:space="preserve">droplet-derived </w:t>
      </w:r>
      <w:r w:rsidRPr="4825ED53">
        <w:rPr>
          <w:rFonts w:ascii="Calibri" w:eastAsia="Calibri" w:hAnsi="Calibri" w:cs="Calibri"/>
          <w:color w:val="000000" w:themeColor="text1"/>
        </w:rPr>
        <w:t>beads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One encapsulation base that has shown great promise is chitosan</w:t>
      </w:r>
      <w:proofErr w:type="gramStart"/>
      <w:r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itself</w:t>
      </w:r>
      <w:proofErr w:type="gramEnd"/>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w:t>
      </w:r>
      <w:proofErr w:type="spellStart"/>
      <w:r w:rsidR="1DC02F45" w:rsidRPr="4825ED53">
        <w:rPr>
          <w:rFonts w:ascii="Calibri" w:eastAsia="Calibri" w:hAnsi="Calibri" w:cs="Calibri"/>
          <w:color w:val="000000" w:themeColor="text1"/>
        </w:rPr>
        <w:t>biostimulants</w:t>
      </w:r>
      <w:proofErr w:type="spellEnd"/>
      <w:r w:rsidR="1DC02F45" w:rsidRPr="4825ED53">
        <w:rPr>
          <w:rFonts w:ascii="Calibri" w:eastAsia="Calibri" w:hAnsi="Calibri" w:cs="Calibri"/>
          <w:color w:val="000000" w:themeColor="text1"/>
        </w:rPr>
        <w:t xml:space="preserve"> in beads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0F525529"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ation, have large impacts on the final bead 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bead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bead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tbl>
      <w:tblPr>
        <w:tblStyle w:val="TableGrid"/>
        <w:tblW w:w="0" w:type="auto"/>
        <w:tblLook w:val="04A0" w:firstRow="1" w:lastRow="0" w:firstColumn="1" w:lastColumn="0" w:noHBand="0" w:noVBand="1"/>
      </w:tblPr>
      <w:tblGrid>
        <w:gridCol w:w="9350"/>
      </w:tblGrid>
      <w:tr w:rsidR="00347353" w14:paraId="65518508" w14:textId="77777777" w:rsidTr="00347353">
        <w:tc>
          <w:tcPr>
            <w:tcW w:w="9350" w:type="dxa"/>
          </w:tcPr>
          <w:p w14:paraId="261A984D" w14:textId="61E13561" w:rsidR="00347353" w:rsidRPr="00347353" w:rsidRDefault="00347353" w:rsidP="68F16E84">
            <w:pPr>
              <w:rPr>
                <w:rFonts w:ascii="Calibri" w:eastAsia="Calibri" w:hAnsi="Calibri" w:cs="Calibri"/>
                <w:b/>
                <w:bCs/>
                <w:color w:val="000000" w:themeColor="text1"/>
              </w:rPr>
            </w:pPr>
            <w:r>
              <w:rPr>
                <w:rFonts w:ascii="Calibri" w:eastAsia="Calibri" w:hAnsi="Calibri" w:cs="Calibri"/>
                <w:b/>
                <w:bCs/>
                <w:color w:val="000000" w:themeColor="text1"/>
              </w:rPr>
              <w:t>TEMPORARY Figure 1. Protonation dependent chitosan conformations</w:t>
            </w:r>
          </w:p>
        </w:tc>
      </w:tr>
      <w:tr w:rsidR="00347353" w14:paraId="7F82B46C" w14:textId="77777777" w:rsidTr="00347353">
        <w:tc>
          <w:tcPr>
            <w:tcW w:w="9350" w:type="dxa"/>
          </w:tcPr>
          <w:p w14:paraId="0369738E" w14:textId="464C267B" w:rsidR="00347353" w:rsidRDefault="00347353" w:rsidP="68F16E84">
            <w:pPr>
              <w:rPr>
                <w:rFonts w:ascii="Calibri" w:eastAsia="Calibri" w:hAnsi="Calibri" w:cs="Calibri"/>
                <w:color w:val="000000" w:themeColor="text1"/>
              </w:rPr>
            </w:pPr>
            <w:r>
              <w:rPr>
                <w:noProof/>
              </w:rPr>
              <w:lastRenderedPageBreak/>
              <w:drawing>
                <wp:inline distT="0" distB="0" distL="0" distR="0" wp14:anchorId="726D1C70" wp14:editId="1B69D44E">
                  <wp:extent cx="2781927" cy="1877801"/>
                  <wp:effectExtent l="0" t="5398" r="0" b="0"/>
                  <wp:docPr id="1004361615" name="Picture 10043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86504" cy="1880890"/>
                          </a:xfrm>
                          <a:prstGeom prst="rect">
                            <a:avLst/>
                          </a:prstGeom>
                        </pic:spPr>
                      </pic:pic>
                    </a:graphicData>
                  </a:graphic>
                </wp:inline>
              </w:drawing>
            </w:r>
          </w:p>
        </w:tc>
      </w:tr>
    </w:tbl>
    <w:p w14:paraId="54C15313" w14:textId="77777777" w:rsidR="00347353" w:rsidRDefault="00347353" w:rsidP="68F16E84">
      <w:pPr>
        <w:spacing w:line="240" w:lineRule="auto"/>
        <w:ind w:firstLine="720"/>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347353" w14:paraId="18D281B2" w14:textId="77777777" w:rsidTr="00347353">
        <w:tc>
          <w:tcPr>
            <w:tcW w:w="9350" w:type="dxa"/>
          </w:tcPr>
          <w:p w14:paraId="3168B41D" w14:textId="59CC4486" w:rsidR="00347353" w:rsidRPr="00347353" w:rsidRDefault="00347353" w:rsidP="68F16E84">
            <w:pPr>
              <w:rPr>
                <w:rFonts w:ascii="Calibri" w:eastAsia="Calibri" w:hAnsi="Calibri" w:cs="Calibri"/>
                <w:b/>
                <w:bCs/>
                <w:color w:val="000000" w:themeColor="text1"/>
              </w:rPr>
            </w:pPr>
            <w:r>
              <w:rPr>
                <w:rFonts w:ascii="Calibri" w:eastAsia="Calibri" w:hAnsi="Calibri" w:cs="Calibri"/>
                <w:b/>
                <w:bCs/>
                <w:color w:val="000000" w:themeColor="text1"/>
              </w:rPr>
              <w:t>TEMPORARY Figure 2. Temperature dependent reaction of chitosan with HCl</w:t>
            </w:r>
          </w:p>
        </w:tc>
      </w:tr>
      <w:tr w:rsidR="00347353" w14:paraId="79E7546C" w14:textId="77777777" w:rsidTr="00347353">
        <w:tc>
          <w:tcPr>
            <w:tcW w:w="9350" w:type="dxa"/>
          </w:tcPr>
          <w:p w14:paraId="5EC6563D" w14:textId="5463F7CE" w:rsidR="00347353" w:rsidRDefault="00347353" w:rsidP="68F16E84">
            <w:pPr>
              <w:rPr>
                <w:rFonts w:ascii="Calibri" w:eastAsia="Calibri" w:hAnsi="Calibri" w:cs="Calibri"/>
                <w:color w:val="000000" w:themeColor="text1"/>
              </w:rPr>
            </w:pPr>
            <w:r>
              <w:rPr>
                <w:noProof/>
              </w:rPr>
              <w:drawing>
                <wp:inline distT="0" distB="0" distL="0" distR="0" wp14:anchorId="1A26819D" wp14:editId="2AABC9CF">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bl>
    <w:p w14:paraId="27BCF7EA" w14:textId="77777777" w:rsidR="00347353" w:rsidRDefault="00347353" w:rsidP="68F16E84">
      <w:pPr>
        <w:spacing w:line="240" w:lineRule="auto"/>
        <w:ind w:firstLine="720"/>
        <w:rPr>
          <w:rFonts w:ascii="Calibri" w:eastAsia="Calibri" w:hAnsi="Calibri" w:cs="Calibri"/>
          <w:color w:val="000000" w:themeColor="text1"/>
        </w:rPr>
      </w:pPr>
    </w:p>
    <w:p w14:paraId="7A3E7037" w14:textId="423C8B68"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commentRangeStart w:id="1"/>
      <w:r w:rsidR="00347353">
        <w:rPr>
          <w:rFonts w:ascii="Calibri" w:eastAsia="Calibri" w:hAnsi="Calibri" w:cs="Calibri"/>
          <w:color w:val="000000" w:themeColor="text1"/>
        </w:rPr>
        <w:t>(Fisher Scientific, 2025)</w:t>
      </w:r>
      <w:r w:rsidR="008F4830">
        <w:rPr>
          <w:rFonts w:ascii="Calibri" w:eastAsia="Calibri" w:hAnsi="Calibri" w:cs="Calibri"/>
          <w:color w:val="000000" w:themeColor="text1"/>
        </w:rPr>
        <w:t xml:space="preserve"> The </w:t>
      </w:r>
      <w:commentRangeEnd w:id="1"/>
      <w:r w:rsidR="00347353">
        <w:rPr>
          <w:rStyle w:val="CommentReference"/>
        </w:rPr>
        <w:commentReference w:id="1"/>
      </w:r>
      <w:r w:rsidR="008F4830">
        <w:rPr>
          <w:rFonts w:ascii="Calibri" w:eastAsia="Calibri" w:hAnsi="Calibri" w:cs="Calibri"/>
          <w:color w:val="000000" w:themeColor="text1"/>
        </w:rPr>
        <w:t>literature surrounding the use of alginate and chitosan is unclear as to which is better as an encapsulation agent for microbial biostimulant immobilization.</w:t>
      </w:r>
    </w:p>
    <w:p w14:paraId="27AB8141" w14:textId="0337C71F"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beads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w:t>
      </w:r>
      <w:r w:rsidR="3EED0D8C" w:rsidRPr="4825ED53">
        <w:rPr>
          <w:rFonts w:ascii="Calibri" w:eastAsia="Calibri" w:hAnsi="Calibri" w:cs="Calibri"/>
          <w:color w:val="000000" w:themeColor="text1"/>
        </w:rPr>
        <w:lastRenderedPageBreak/>
        <w:t>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There could be environmental concerns about </w:t>
      </w:r>
      <w:r w:rsidR="41CCD92A" w:rsidRPr="4825ED53">
        <w:rPr>
          <w:rFonts w:ascii="Calibri" w:eastAsia="Calibri" w:hAnsi="Calibri" w:cs="Calibri"/>
          <w:color w:val="000000" w:themeColor="text1"/>
        </w:rPr>
        <w:t xml:space="preserve">developing sustainable agriculture solutions that use TPP, an inorganic substance attributed to be partially responsible for water body eutrophication (Greenwood </w:t>
      </w:r>
      <w:r w:rsidR="41CCD92A" w:rsidRPr="4825ED53">
        <w:rPr>
          <w:rFonts w:ascii="Calibri" w:eastAsia="Calibri" w:hAnsi="Calibri" w:cs="Calibri"/>
          <w:i/>
          <w:iCs/>
          <w:color w:val="000000" w:themeColor="text1"/>
        </w:rPr>
        <w:t xml:space="preserve">et al., </w:t>
      </w:r>
      <w:r w:rsidR="41CCD92A" w:rsidRPr="4825ED53">
        <w:rPr>
          <w:rFonts w:ascii="Calibri" w:eastAsia="Calibri" w:hAnsi="Calibri" w:cs="Calibri"/>
          <w:color w:val="000000" w:themeColor="text1"/>
        </w:rPr>
        <w:t>1997).</w:t>
      </w:r>
      <w:r w:rsidR="6863FB31" w:rsidRPr="4825ED53">
        <w:rPr>
          <w:rFonts w:ascii="Calibri" w:eastAsia="Calibri" w:hAnsi="Calibri" w:cs="Calibri"/>
          <w:color w:val="000000" w:themeColor="text1"/>
        </w:rPr>
        <w:t xml:space="preserve"> Due to their cross-linked nature with chitosan, </w:t>
      </w:r>
      <w:r w:rsidR="00EC325E" w:rsidRPr="4825ED53">
        <w:rPr>
          <w:rFonts w:ascii="Calibri" w:eastAsia="Calibri" w:hAnsi="Calibri" w:cs="Calibri"/>
          <w:color w:val="000000" w:themeColor="text1"/>
        </w:rPr>
        <w:t>it is unlikely that</w:t>
      </w:r>
      <w:r w:rsidR="6863FB31" w:rsidRPr="4825ED53">
        <w:rPr>
          <w:rFonts w:ascii="Calibri" w:eastAsia="Calibri" w:hAnsi="Calibri" w:cs="Calibri"/>
          <w:color w:val="000000" w:themeColor="text1"/>
        </w:rPr>
        <w:t xml:space="preserve"> </w:t>
      </w:r>
      <w:r w:rsidR="00EC325E" w:rsidRPr="4825ED53">
        <w:rPr>
          <w:rFonts w:ascii="Calibri" w:eastAsia="Calibri" w:hAnsi="Calibri" w:cs="Calibri"/>
          <w:color w:val="000000" w:themeColor="text1"/>
        </w:rPr>
        <w:t xml:space="preserve">such solutions are </w:t>
      </w:r>
      <w:r w:rsidR="6863FB31" w:rsidRPr="4825ED53">
        <w:rPr>
          <w:rFonts w:ascii="Calibri" w:eastAsia="Calibri" w:hAnsi="Calibri" w:cs="Calibri"/>
          <w:color w:val="000000" w:themeColor="text1"/>
        </w:rPr>
        <w:t>susceptible to runoff in the manner traditional synthetic fertilizers are, but more testing is required</w:t>
      </w:r>
      <w:r w:rsidR="4E1D042E" w:rsidRPr="4825ED53">
        <w:rPr>
          <w:rFonts w:ascii="Calibri" w:eastAsia="Calibri" w:hAnsi="Calibri" w:cs="Calibri"/>
          <w:color w:val="000000" w:themeColor="text1"/>
        </w:rPr>
        <w:t xml:space="preserve"> to examine the runoff potential of </w:t>
      </w:r>
      <w:r w:rsidR="0CD3BA01" w:rsidRPr="4825ED53">
        <w:rPr>
          <w:rFonts w:ascii="Calibri" w:eastAsia="Calibri" w:hAnsi="Calibri" w:cs="Calibri"/>
          <w:color w:val="000000" w:themeColor="text1"/>
        </w:rPr>
        <w:t>encapsulated beads</w:t>
      </w:r>
      <w:r w:rsidR="4E1D042E" w:rsidRPr="4825ED53">
        <w:rPr>
          <w:rFonts w:ascii="Calibri" w:eastAsia="Calibri" w:hAnsi="Calibri" w:cs="Calibri"/>
          <w:color w:val="000000" w:themeColor="text1"/>
        </w:rPr>
        <w:t xml:space="preserve"> cross-linked with TPP.</w:t>
      </w:r>
      <w:r w:rsidR="0016219C">
        <w:rPr>
          <w:rFonts w:ascii="Calibri" w:eastAsia="Calibri" w:hAnsi="Calibri" w:cs="Calibri"/>
          <w:color w:val="000000" w:themeColor="text1"/>
        </w:rPr>
        <w:t xml:space="preserve"> For alginate, calcium chloride is used as the cross-linker.</w:t>
      </w:r>
      <w:r w:rsidR="00C25A46">
        <w:rPr>
          <w:rFonts w:ascii="Calibri" w:eastAsia="Calibri" w:hAnsi="Calibri" w:cs="Calibri"/>
          <w:color w:val="000000" w:themeColor="text1"/>
        </w:rPr>
        <w:t xml:space="preserve"> However,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 xml:space="preserve">2018). Microbes are not inherently tolerant to </w:t>
      </w:r>
      <w:proofErr w:type="gramStart"/>
      <w:r w:rsidR="748235FA" w:rsidRPr="4825ED53">
        <w:rPr>
          <w:rFonts w:ascii="Calibri" w:eastAsia="Calibri" w:hAnsi="Calibri" w:cs="Calibri"/>
          <w:color w:val="000000" w:themeColor="text1"/>
        </w:rPr>
        <w:t>desiccation</w:t>
      </w:r>
      <w:proofErr w:type="gramEnd"/>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561EA54A"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Air drying is a simple technique that involves exposing the inoculated beads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31896908"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addition to questions associated with developments of inoculated beads,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w:t>
      </w:r>
      <w:proofErr w:type="spellStart"/>
      <w:r w:rsidR="674D72B1" w:rsidRPr="4825ED53">
        <w:rPr>
          <w:rFonts w:ascii="Calibri" w:eastAsia="Calibri" w:hAnsi="Calibri" w:cs="Calibri"/>
          <w:color w:val="000000" w:themeColor="text1"/>
        </w:rPr>
        <w:t>Ciccillo</w:t>
      </w:r>
      <w:proofErr w:type="spellEnd"/>
      <w:r w:rsidR="674D72B1" w:rsidRPr="4825ED53">
        <w:rPr>
          <w:rFonts w:ascii="Calibri" w:eastAsia="Calibri" w:hAnsi="Calibri" w:cs="Calibri"/>
          <w:color w:val="000000" w:themeColor="text1"/>
        </w:rPr>
        <w:t xml:space="preserve">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w:t>
      </w:r>
      <w:proofErr w:type="gramStart"/>
      <w:r w:rsidR="6AE261B3" w:rsidRPr="4825ED53">
        <w:rPr>
          <w:rFonts w:ascii="Calibri" w:eastAsia="Calibri" w:hAnsi="Calibri" w:cs="Calibri"/>
          <w:color w:val="000000" w:themeColor="text1"/>
        </w:rPr>
        <w:t>efficiency, and</w:t>
      </w:r>
      <w:proofErr w:type="gramEnd"/>
      <w:r w:rsidR="6AE261B3" w:rsidRPr="4825ED53">
        <w:rPr>
          <w:rFonts w:ascii="Calibri" w:eastAsia="Calibri" w:hAnsi="Calibri" w:cs="Calibri"/>
          <w:color w:val="000000" w:themeColor="text1"/>
        </w:rPr>
        <w:t xml:space="preserve">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6B337368" w14:textId="2A4DCED1"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 xml:space="preserve">icrobial viability and efficacy following encapsulation-desiccation and subsequent storage hinge upon many factors such as encapsulation base, cross-linker, and dropwise addition conditions, as well as desiccation method, </w:t>
      </w:r>
      <w:proofErr w:type="spellStart"/>
      <w:r w:rsidR="6AA58F2F" w:rsidRPr="4825ED53">
        <w:rPr>
          <w:rFonts w:ascii="Calibri" w:eastAsia="Calibri" w:hAnsi="Calibri" w:cs="Calibri"/>
          <w:color w:val="000000" w:themeColor="text1"/>
        </w:rPr>
        <w:t>osmoprotectant</w:t>
      </w:r>
      <w:proofErr w:type="spellEnd"/>
      <w:r w:rsidR="6AA58F2F" w:rsidRPr="4825ED53">
        <w:rPr>
          <w:rFonts w:ascii="Calibri" w:eastAsia="Calibri" w:hAnsi="Calibri" w:cs="Calibri"/>
          <w:color w:val="000000" w:themeColor="text1"/>
        </w:rPr>
        <w:t xml:space="preserve">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 xml:space="preserve">There are many gaps in the literature surrounding </w:t>
      </w:r>
      <w:proofErr w:type="gramStart"/>
      <w:r w:rsidR="6AA58F2F" w:rsidRPr="4825ED53">
        <w:rPr>
          <w:rFonts w:ascii="Calibri" w:eastAsia="Calibri" w:hAnsi="Calibri" w:cs="Calibri"/>
          <w:color w:val="000000" w:themeColor="text1"/>
        </w:rPr>
        <w:t>chitosan</w:t>
      </w:r>
      <w:proofErr w:type="gramEnd"/>
      <w:r w:rsidR="6AA58F2F" w:rsidRPr="4825ED53">
        <w:rPr>
          <w:rFonts w:ascii="Calibri" w:eastAsia="Calibri" w:hAnsi="Calibri" w:cs="Calibri"/>
          <w:color w:val="000000" w:themeColor="text1"/>
        </w:rPr>
        <w:t xml:space="preserve">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desiccated beads in maintaining microbial viability after extended storage</w:t>
      </w:r>
      <w:r w:rsidR="00F67F54">
        <w:rPr>
          <w:rFonts w:ascii="Calibri" w:eastAsia="Calibri" w:hAnsi="Calibri" w:cs="Calibri"/>
          <w:color w:val="000000" w:themeColor="text1"/>
        </w:rPr>
        <w:t xml:space="preserve"> and their subsequent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w:t>
      </w:r>
      <w:r w:rsidR="001A2ADB" w:rsidRPr="19EBEC61">
        <w:rPr>
          <w:rFonts w:ascii="Calibri" w:eastAsia="Calibri" w:hAnsi="Calibri" w:cs="Calibri"/>
          <w:color w:val="000000" w:themeColor="text1"/>
        </w:rPr>
        <w:lastRenderedPageBreak/>
        <w:t xml:space="preserve">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w:t>
      </w:r>
      <w:proofErr w:type="spellStart"/>
      <w:r w:rsidR="001A2ADB" w:rsidRPr="19EBEC61">
        <w:rPr>
          <w:rFonts w:ascii="Calibri" w:eastAsia="Calibri" w:hAnsi="Calibri" w:cs="Calibri"/>
          <w:color w:val="000000" w:themeColor="text1"/>
        </w:rPr>
        <w:t>biostimulants</w:t>
      </w:r>
      <w:proofErr w:type="spellEnd"/>
      <w:r w:rsidR="001A2ADB" w:rsidRPr="19EBEC61">
        <w:rPr>
          <w:rFonts w:ascii="Calibri" w:eastAsia="Calibri" w:hAnsi="Calibri" w:cs="Calibri"/>
          <w:color w:val="000000" w:themeColor="text1"/>
        </w:rPr>
        <w:t xml:space="preserve">, it should be possible to offset the quality-quantity tradeoff, achieving a large yield of </w:t>
      </w:r>
      <w:proofErr w:type="gramStart"/>
      <w:r w:rsidR="001A2ADB" w:rsidRPr="19EBEC61">
        <w:rPr>
          <w:rFonts w:ascii="Calibri" w:eastAsia="Calibri" w:hAnsi="Calibri" w:cs="Calibri"/>
          <w:color w:val="000000" w:themeColor="text1"/>
        </w:rPr>
        <w:t>high quality</w:t>
      </w:r>
      <w:proofErr w:type="gramEnd"/>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Multiple studies have shown that combinations of PGPBs are more 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2009</w:t>
      </w:r>
      <w:proofErr w:type="gramStart"/>
      <w:r w:rsidR="001A2ADB" w:rsidRPr="4825ED53">
        <w:rPr>
          <w:rFonts w:ascii="Calibri" w:eastAsia="Calibri" w:hAnsi="Calibri" w:cs="Calibri"/>
          <w:color w:val="000000" w:themeColor="text1"/>
        </w:rPr>
        <w:t>; ;</w:t>
      </w:r>
      <w:proofErr w:type="gramEnd"/>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 The exact biostimulant load depends on the target crop and soil conditions.</w:t>
      </w:r>
      <w:r w:rsidR="05A895E4" w:rsidRPr="4825ED53">
        <w:rPr>
          <w:rFonts w:ascii="Calibri" w:eastAsia="Calibri" w:hAnsi="Calibri" w:cs="Calibri"/>
          <w:color w:val="000000" w:themeColor="text1"/>
        </w:rPr>
        <w:t xml:space="preserve"> </w:t>
      </w:r>
    </w:p>
    <w:p w14:paraId="4CA264C5" w14:textId="6565E5D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17A6A58F"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Combined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 fruit yield and fruit quality more than either soil or foliar inoculations.</w:t>
      </w:r>
    </w:p>
    <w:p w14:paraId="727789F3" w14:textId="66BD9444"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Determine the effect of BG inoculation timing on tomato plant growth and crop quality and yield.</w:t>
      </w:r>
    </w:p>
    <w:p w14:paraId="7426E9E9" w14:textId="107E0AB0"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Pr>
          <w:rFonts w:ascii="Calibri" w:eastAsia="Calibri" w:hAnsi="Calibri" w:cs="Calibri"/>
          <w:color w:val="000000" w:themeColor="text1"/>
        </w:rPr>
        <w:t>BGs with the full microbial consortium applied at both germination and transplantation will increase fluorescence parameters more than either germination or transplantation inoculations.</w:t>
      </w:r>
    </w:p>
    <w:p w14:paraId="7BA78B80" w14:textId="41E98E18" w:rsidR="56948D8F" w:rsidRDefault="001A2ADB" w:rsidP="001A2ADB">
      <w:pPr>
        <w:spacing w:line="240" w:lineRule="auto"/>
      </w:pPr>
      <w:r>
        <w:rPr>
          <w:rFonts w:ascii="Calibri" w:eastAsia="Calibri" w:hAnsi="Calibri" w:cs="Calibri"/>
          <w:color w:val="000000" w:themeColor="text1"/>
        </w:rPr>
        <w:tab/>
      </w:r>
      <w:r>
        <w:rPr>
          <w:rFonts w:ascii="Calibri" w:eastAsia="Calibri" w:hAnsi="Calibri" w:cs="Calibri"/>
          <w:b/>
          <w:bCs/>
          <w:color w:val="000000" w:themeColor="text1"/>
        </w:rPr>
        <w:t xml:space="preserve">Hypothesis 2.2 – </w:t>
      </w:r>
      <w:r>
        <w:rPr>
          <w:rFonts w:ascii="Calibri" w:eastAsia="Calibri" w:hAnsi="Calibri" w:cs="Calibri"/>
          <w:color w:val="000000" w:themeColor="text1"/>
        </w:rPr>
        <w:t xml:space="preserve">BGs with the full microbial consortium applied at both germination and transplantation will increase </w:t>
      </w:r>
      <w:r>
        <w:rPr>
          <w:rFonts w:ascii="Calibri" w:eastAsia="Calibri" w:hAnsi="Calibri" w:cs="Calibri"/>
          <w:color w:val="000000" w:themeColor="text1"/>
        </w:rPr>
        <w:t xml:space="preserve">tomato fruit yield and quality </w:t>
      </w:r>
      <w:r>
        <w:rPr>
          <w:rFonts w:ascii="Calibri" w:eastAsia="Calibri" w:hAnsi="Calibri" w:cs="Calibri"/>
          <w:color w:val="000000" w:themeColor="text1"/>
        </w:rPr>
        <w:t>more than either germination or transplantation inoculations.</w:t>
      </w:r>
    </w:p>
    <w:p w14:paraId="6B844915" w14:textId="45EB12AC" w:rsidR="00301C54" w:rsidRDefault="00301C54" w:rsidP="001A2ADB">
      <w:pPr>
        <w:spacing w:line="240" w:lineRule="auto"/>
      </w:pPr>
      <w:r>
        <w:rPr>
          <w:b/>
          <w:bCs/>
        </w:rPr>
        <w:t xml:space="preserve">Objective 3 – </w:t>
      </w:r>
      <w:r>
        <w:t>Determine the effect of biostimulant inoculation method (liquid, BG, uninoculated granule) on plant growth and fluorescence parameters.</w:t>
      </w:r>
    </w:p>
    <w:p w14:paraId="2AA1095E" w14:textId="44E597BE" w:rsidR="00301C54" w:rsidRDefault="00301C54" w:rsidP="001A2ADB">
      <w:pPr>
        <w:spacing w:line="240" w:lineRule="auto"/>
      </w:pPr>
      <w:r>
        <w:tab/>
      </w:r>
      <w:r>
        <w:rPr>
          <w:b/>
          <w:bCs/>
        </w:rPr>
        <w:t xml:space="preserve">Hypothesis 3.1 – </w:t>
      </w:r>
      <w:r>
        <w:t>Inoculation of tomato plants with BGs will increase plant growth and fluorescence parameters more than liquid inoculation and uninoculated granules.</w:t>
      </w:r>
    </w:p>
    <w:p w14:paraId="092ADBA5" w14:textId="7BF64ADE" w:rsidR="00301C54" w:rsidRDefault="00301C54" w:rsidP="001A2ADB">
      <w:pPr>
        <w:spacing w:line="240" w:lineRule="auto"/>
      </w:pPr>
      <w:r>
        <w:rPr>
          <w:b/>
          <w:bCs/>
        </w:rPr>
        <w:t xml:space="preserve">Objective 4 – </w:t>
      </w:r>
      <w:r>
        <w:t>Determine the effect of polymer, inoculant, and decomposition media on the decomposition rate of BGs.</w:t>
      </w:r>
    </w:p>
    <w:p w14:paraId="609D57C2" w14:textId="4A0B0529" w:rsidR="00E603D3" w:rsidRDefault="00301C54" w:rsidP="00301C54">
      <w:pPr>
        <w:spacing w:line="240" w:lineRule="auto"/>
      </w:pPr>
      <w:r>
        <w:tab/>
      </w:r>
      <w:r>
        <w:rPr>
          <w:b/>
          <w:bCs/>
        </w:rPr>
        <w:t xml:space="preserve">Hypothesis 4.1 – </w:t>
      </w:r>
      <w:r>
        <w:t>BGs made of alginate will decompose more quickly than BGs made of chitosan.</w:t>
      </w:r>
    </w:p>
    <w:p w14:paraId="263517B8" w14:textId="3413CB05" w:rsidR="00301C54" w:rsidRDefault="00301C54" w:rsidP="00301C54">
      <w:pPr>
        <w:spacing w:line="240" w:lineRule="auto"/>
      </w:pPr>
      <w:r>
        <w:tab/>
      </w:r>
      <w:r>
        <w:rPr>
          <w:b/>
          <w:bCs/>
        </w:rPr>
        <w:t xml:space="preserve">Hypothesis 4.2 – </w:t>
      </w:r>
      <w:r w:rsidRPr="00301C54">
        <w:t>Inoculated</w:t>
      </w:r>
      <w:r>
        <w:rPr>
          <w:b/>
          <w:bCs/>
        </w:rPr>
        <w:t xml:space="preserve"> </w:t>
      </w:r>
      <w:r>
        <w:t>BGs will decompose more quickly than uninoculated BGs.</w:t>
      </w:r>
    </w:p>
    <w:p w14:paraId="104DA79B" w14:textId="68906DAD" w:rsidR="00301C54" w:rsidRPr="00301C54" w:rsidRDefault="00301C54" w:rsidP="00301C54">
      <w:pPr>
        <w:spacing w:line="240" w:lineRule="auto"/>
      </w:pPr>
      <w:r>
        <w:tab/>
      </w:r>
      <w:r>
        <w:rPr>
          <w:b/>
          <w:bCs/>
        </w:rPr>
        <w:t xml:space="preserve">Hypothesis 4.3 – </w:t>
      </w:r>
      <w:r>
        <w:t>BGs decomposing in soil will break down more quickly than BGs decomposing in paper.</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6C5E65AA"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BG </w:t>
      </w:r>
      <w:r w:rsidR="00F364F6">
        <w:rPr>
          <w:b/>
          <w:bCs/>
        </w:rPr>
        <w:t>Creation</w:t>
      </w:r>
    </w:p>
    <w:p w14:paraId="4FB24D1F" w14:textId="52FB05CD" w:rsidR="001A2ADB" w:rsidRPr="001A2ADB" w:rsidRDefault="001A2ADB" w:rsidP="001A2ADB">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a final </w:t>
      </w:r>
      <w:r>
        <w:rPr>
          <w:rFonts w:ascii="Calibri" w:eastAsia="Calibri" w:hAnsi="Calibri" w:cs="Calibri"/>
          <w:color w:val="000000" w:themeColor="text1"/>
        </w:rPr>
        <w:t>microbial</w:t>
      </w:r>
      <w:r w:rsidRPr="4825ED53">
        <w:rPr>
          <w:rFonts w:ascii="Calibri" w:eastAsia="Calibri" w:hAnsi="Calibri" w:cs="Calibri"/>
          <w:color w:val="000000" w:themeColor="text1"/>
        </w:rPr>
        <w:t xml:space="preserve"> consortium, with emphasis on those that have already been proven to provide benefits to tomato plants</w:t>
      </w:r>
      <w:r>
        <w:rPr>
          <w:rFonts w:ascii="Calibri" w:eastAsia="Calibri" w:hAnsi="Calibri" w:cs="Calibri"/>
          <w:color w:val="000000" w:themeColor="text1"/>
        </w:rPr>
        <w:t xml:space="preserve">. </w:t>
      </w:r>
      <w:r>
        <w:rPr>
          <w:rFonts w:ascii="Calibri" w:eastAsia="Calibri" w:hAnsi="Calibri" w:cs="Calibri"/>
          <w:color w:val="000000" w:themeColor="text1"/>
        </w:rPr>
        <w:t xml:space="preserve">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heretofore referred to as the microbial consortium.</w:t>
      </w:r>
    </w:p>
    <w:p w14:paraId="064573AF" w14:textId="77777777" w:rsidR="001A2ADB" w:rsidRDefault="001A2ADB" w:rsidP="001A2ADB">
      <w:pPr>
        <w:spacing w:line="240" w:lineRule="auto"/>
        <w:ind w:left="720"/>
        <w:rPr>
          <w:rFonts w:ascii="Calibri" w:eastAsia="Calibri" w:hAnsi="Calibri" w:cs="Calibri"/>
          <w:color w:val="000000" w:themeColor="text1"/>
        </w:rPr>
      </w:pPr>
      <w:proofErr w:type="spellStart"/>
      <w:r w:rsidRPr="4825ED53">
        <w:rPr>
          <w:rFonts w:ascii="Calibri" w:eastAsia="Calibri" w:hAnsi="Calibri" w:cs="Calibri"/>
          <w:i/>
          <w:iCs/>
          <w:color w:val="000000" w:themeColor="text1"/>
        </w:rPr>
        <w:lastRenderedPageBreak/>
        <w:t>Azospirillum</w:t>
      </w:r>
      <w:proofErr w:type="spellEnd"/>
      <w:r w:rsidRPr="4825ED53">
        <w:rPr>
          <w:rFonts w:ascii="Calibri" w:eastAsia="Calibri" w:hAnsi="Calibri" w:cs="Calibri"/>
          <w:i/>
          <w:iCs/>
          <w:color w:val="000000" w:themeColor="text1"/>
        </w:rPr>
        <w:t xml:space="preserve">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p>
    <w:p w14:paraId="3173B6C0"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3F36A3BD"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2E346825"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2B8C2F28"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7F72B6CF" w14:textId="27AB2F48" w:rsidR="2D411828" w:rsidRDefault="007D7AE7" w:rsidP="00F67F54">
      <w:pPr>
        <w:spacing w:line="240" w:lineRule="auto"/>
        <w:ind w:firstLine="720"/>
      </w:pPr>
      <w:r>
        <w:t xml:space="preserve">Biostimulant </w:t>
      </w:r>
      <w:r w:rsidR="06706FFC">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1DDF7EC6">
        <w:t xml:space="preserve"> </w:t>
      </w:r>
      <w:r w:rsidR="7F8F049C">
        <w:t xml:space="preserve">and both solutions </w:t>
      </w:r>
      <w:r w:rsidR="00445495">
        <w:t xml:space="preserve">were </w:t>
      </w:r>
      <w:r w:rsidR="7F8F049C">
        <w:t>sterilized.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6D65D23E">
        <w:t xml:space="preserve"> This microbial consortium and chitosan mixture </w:t>
      </w:r>
      <w:r w:rsidR="00F67F54">
        <w:t>was then added</w:t>
      </w:r>
      <w:r w:rsidR="6D65D23E">
        <w:t xml:space="preserve"> to the TPP via dropwise addition using a peristaltic pump</w:t>
      </w:r>
      <w:r w:rsidR="00F364F6">
        <w:t xml:space="preserve"> and a 2mm nozzle, with the TPP shaking at 60 rpm</w:t>
      </w:r>
      <w:r w:rsidR="6D65D23E">
        <w:t>.</w:t>
      </w:r>
      <w:r w:rsidR="75059F1B">
        <w:t xml:space="preserve"> After curing for </w:t>
      </w:r>
      <w:r w:rsidR="00445495">
        <w:t>30 minutes</w:t>
      </w:r>
      <w:r w:rsidR="75059F1B">
        <w:t xml:space="preserve">, the beads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w:t>
      </w:r>
      <w:proofErr w:type="gramStart"/>
      <w:r w:rsidR="00D22C5B">
        <w:t>varying</w:t>
      </w:r>
      <w:proofErr w:type="gramEnd"/>
      <w:r w:rsidR="00D22C5B">
        <w:t xml:space="preserve"> morphology in dried chitosan BGs created under the same conditions can be seen in </w:t>
      </w:r>
      <w:r w:rsidR="00D22C5B">
        <w:rPr>
          <w:b/>
          <w:bCs/>
        </w:rPr>
        <w:t xml:space="preserve">Figure 4. </w:t>
      </w:r>
      <w:r w:rsidR="00D22C5B">
        <w:t xml:space="preserve">A comparison of dried and undried chitosan BGs can be seen in </w:t>
      </w:r>
      <w:r w:rsidR="00D22C5B">
        <w:rPr>
          <w:b/>
          <w:bCs/>
        </w:rPr>
        <w:t>Figure 5.</w:t>
      </w:r>
    </w:p>
    <w:tbl>
      <w:tblPr>
        <w:tblStyle w:val="TableGrid"/>
        <w:tblW w:w="0" w:type="auto"/>
        <w:tblLook w:val="04A0" w:firstRow="1" w:lastRow="0" w:firstColumn="1" w:lastColumn="0" w:noHBand="0" w:noVBand="1"/>
      </w:tblPr>
      <w:tblGrid>
        <w:gridCol w:w="9350"/>
      </w:tblGrid>
      <w:tr w:rsidR="00D22C5B" w14:paraId="3E62DD37" w14:textId="77777777" w:rsidTr="00D22C5B">
        <w:tc>
          <w:tcPr>
            <w:tcW w:w="9350" w:type="dxa"/>
          </w:tcPr>
          <w:p w14:paraId="26B6658F" w14:textId="31004EE6" w:rsidR="00D22C5B" w:rsidRPr="00D22C5B" w:rsidRDefault="00D22C5B" w:rsidP="00F67F54">
            <w:r>
              <w:rPr>
                <w:b/>
                <w:bCs/>
              </w:rPr>
              <w:t xml:space="preserve">TEMPORARY Figure 4. </w:t>
            </w:r>
            <w:r>
              <w:t>Dried chitosan BGs 400x magnification.</w:t>
            </w:r>
          </w:p>
        </w:tc>
      </w:tr>
      <w:tr w:rsidR="00D22C5B" w14:paraId="6EB4CDB5" w14:textId="77777777" w:rsidTr="00D22C5B">
        <w:tc>
          <w:tcPr>
            <w:tcW w:w="9350" w:type="dxa"/>
          </w:tcPr>
          <w:p w14:paraId="71CD5EA5" w14:textId="201FF5AD" w:rsidR="00D22C5B" w:rsidRDefault="00D22C5B" w:rsidP="00F67F54">
            <w:r>
              <w:rPr>
                <w:noProof/>
              </w:rPr>
              <w:lastRenderedPageBreak/>
              <w:drawing>
                <wp:inline distT="0" distB="0" distL="0" distR="0" wp14:anchorId="0520A35A" wp14:editId="50275B55">
                  <wp:extent cx="6026870" cy="3390114"/>
                  <wp:effectExtent l="0" t="0" r="0" b="0"/>
                  <wp:docPr id="701276790" name="Picture 70127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p>
        </w:tc>
      </w:tr>
    </w:tbl>
    <w:p w14:paraId="75E2C5CD" w14:textId="77777777" w:rsidR="00D22C5B" w:rsidRPr="00D22C5B" w:rsidRDefault="00D22C5B" w:rsidP="00F67F54">
      <w:pPr>
        <w:spacing w:line="240" w:lineRule="auto"/>
        <w:ind w:firstLine="720"/>
      </w:pPr>
    </w:p>
    <w:tbl>
      <w:tblPr>
        <w:tblStyle w:val="TableGrid"/>
        <w:tblW w:w="0" w:type="auto"/>
        <w:tblLook w:val="04A0" w:firstRow="1" w:lastRow="0" w:firstColumn="1" w:lastColumn="0" w:noHBand="0" w:noVBand="1"/>
      </w:tblPr>
      <w:tblGrid>
        <w:gridCol w:w="9350"/>
      </w:tblGrid>
      <w:tr w:rsidR="00D22C5B" w14:paraId="37EC7351" w14:textId="77777777" w:rsidTr="00D22C5B">
        <w:tc>
          <w:tcPr>
            <w:tcW w:w="9350" w:type="dxa"/>
          </w:tcPr>
          <w:p w14:paraId="036D1A83" w14:textId="77777777" w:rsidR="00D22C5B" w:rsidRDefault="00D22C5B" w:rsidP="00F67F54">
            <w:r>
              <w:rPr>
                <w:b/>
                <w:bCs/>
              </w:rPr>
              <w:t xml:space="preserve">TEMPORARY Figure 5. </w:t>
            </w:r>
            <w:r>
              <w:t>Chitosan BGs during different stages of the drying process.</w:t>
            </w:r>
          </w:p>
          <w:p w14:paraId="1CE27D45" w14:textId="0AE64A2C" w:rsidR="00D22C5B" w:rsidRPr="00D22C5B" w:rsidRDefault="00D22C5B" w:rsidP="00F67F54">
            <w:r>
              <w:t>(</w:t>
            </w:r>
            <w:proofErr w:type="gramStart"/>
            <w:r>
              <w:t>update</w:t>
            </w:r>
            <w:proofErr w:type="gramEnd"/>
            <w:r>
              <w:t xml:space="preserve"> this figure to add a row below, showing alginate beads at different stages in the drying process.)</w:t>
            </w:r>
          </w:p>
        </w:tc>
      </w:tr>
      <w:tr w:rsidR="00D22C5B" w14:paraId="70AAA656" w14:textId="77777777" w:rsidTr="00D22C5B">
        <w:tc>
          <w:tcPr>
            <w:tcW w:w="9350" w:type="dxa"/>
          </w:tcPr>
          <w:p w14:paraId="0510CD8F" w14:textId="17D83C96" w:rsidR="00D22C5B" w:rsidRDefault="00D22C5B" w:rsidP="00F67F54">
            <w:r>
              <w:rPr>
                <w:noProof/>
              </w:rPr>
              <w:drawing>
                <wp:inline distT="0" distB="0" distL="0" distR="0" wp14:anchorId="5D990E7F" wp14:editId="53CE18D5">
                  <wp:extent cx="6037326" cy="2025019"/>
                  <wp:effectExtent l="0" t="0" r="0" b="0"/>
                  <wp:docPr id="1296496796" name="Picture 12964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p>
        </w:tc>
      </w:tr>
    </w:tbl>
    <w:p w14:paraId="07FD0392" w14:textId="77777777" w:rsidR="00D22C5B" w:rsidRDefault="00D22C5B" w:rsidP="00F67F54">
      <w:pPr>
        <w:spacing w:line="240" w:lineRule="auto"/>
        <w:ind w:firstLine="720"/>
      </w:pPr>
    </w:p>
    <w:p w14:paraId="18AF999F" w14:textId="145124CA" w:rsidR="00F364F6" w:rsidRDefault="00F364F6" w:rsidP="00F67F54">
      <w:pPr>
        <w:spacing w:line="240" w:lineRule="auto"/>
        <w:ind w:firstLine="720"/>
      </w:pPr>
      <w:r>
        <w:t xml:space="preserve">To create BGs with alginate, a similar process was </w:t>
      </w:r>
      <w:proofErr w:type="gramStart"/>
      <w:r>
        <w:t>followed, but</w:t>
      </w:r>
      <w:proofErr w:type="gramEnd"/>
      <w:r>
        <w:t xml:space="preserve"> using 2% alginate as the encapsulation base and 2% calcium chloride as a cross-linker. Both solutions were prepared, then autoclaved, and from there made in </w:t>
      </w:r>
      <w:proofErr w:type="gramStart"/>
      <w:r>
        <w:t>exactly the same</w:t>
      </w:r>
      <w:proofErr w:type="gramEnd"/>
      <w:r>
        <w:t xml:space="preserve"> manner as the chitosan BGs.</w:t>
      </w:r>
    </w:p>
    <w:p w14:paraId="7E618878" w14:textId="65A94BB1" w:rsidR="001A2ADB" w:rsidRDefault="00F364F6" w:rsidP="001A2ADB">
      <w:pPr>
        <w:spacing w:line="240" w:lineRule="auto"/>
        <w:ind w:firstLine="720"/>
      </w:pPr>
      <w:r>
        <w:t>BGs were not made in a biosafety cabinet, but on the lab bench with a Bunsen burner approximately 15 cm from the location of dropwise addition.</w:t>
      </w:r>
    </w:p>
    <w:p w14:paraId="79EA0E2E" w14:textId="5917B292"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r w:rsidR="00E34895" w:rsidRPr="4EA5AA9C">
        <w:rPr>
          <w:b/>
          <w:bCs/>
        </w:rPr>
        <w:t xml:space="preserve">BG </w:t>
      </w:r>
      <w:r w:rsidR="00F364F6">
        <w:rPr>
          <w:b/>
          <w:bCs/>
        </w:rPr>
        <w:t>Longevity</w:t>
      </w:r>
      <w:r w:rsidR="00E34895" w:rsidRPr="4EA5AA9C">
        <w:rPr>
          <w:b/>
          <w:bCs/>
        </w:rPr>
        <w:t xml:space="preserve"> </w:t>
      </w:r>
      <w:r w:rsidR="00F364F6">
        <w:rPr>
          <w:b/>
          <w:bCs/>
        </w:rPr>
        <w:t>Trial</w:t>
      </w:r>
    </w:p>
    <w:p w14:paraId="31188785" w14:textId="5958B980" w:rsidR="00AB3B68" w:rsidRDefault="00E34895" w:rsidP="006F4585">
      <w:pPr>
        <w:spacing w:line="240" w:lineRule="auto"/>
      </w:pPr>
      <w:r>
        <w:rPr>
          <w:b/>
          <w:bCs/>
        </w:rPr>
        <w:tab/>
      </w:r>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 xml:space="preserve">containing every </w:t>
      </w:r>
      <w:proofErr w:type="gramStart"/>
      <w:r w:rsidR="6706B5DD">
        <w:t>bacteria</w:t>
      </w:r>
      <w:proofErr w:type="gramEnd"/>
      <w:r w:rsidR="6A23F6E0">
        <w:t xml:space="preserve">, and </w:t>
      </w:r>
      <w:r w:rsidR="00AB3B68">
        <w:t>one</w:t>
      </w:r>
      <w:r w:rsidR="6A23F6E0">
        <w:t xml:space="preserve"> control </w:t>
      </w:r>
      <w:r w:rsidR="00AB3B68">
        <w:t xml:space="preserve">treatment </w:t>
      </w:r>
      <w:r w:rsidR="00AB3B68">
        <w:lastRenderedPageBreak/>
        <w:t>without bacteria</w:t>
      </w:r>
      <w:r w:rsidR="6A23F6E0">
        <w:t>)</w:t>
      </w:r>
      <w:r w:rsidR="1B65F290">
        <w:t xml:space="preserve"> w</w:t>
      </w:r>
      <w:r w:rsidR="001515E9">
        <w:t>ere</w:t>
      </w:r>
      <w:r w:rsidR="1B65F290">
        <w:t xml:space="preserve"> stored to assess their viability over time.</w:t>
      </w:r>
      <w:r w:rsidR="5C25FA83">
        <w:t xml:space="preserve"> Each sample contain</w:t>
      </w:r>
      <w:r w:rsidR="001515E9">
        <w:t xml:space="preserve">ed </w:t>
      </w:r>
      <w:r w:rsidR="5C25FA83">
        <w:t>50g of BGs and</w:t>
      </w:r>
      <w:r w:rsidR="5B78F55F">
        <w:t xml:space="preserve"> </w:t>
      </w:r>
      <w:r w:rsidR="001515E9">
        <w:t>were stored at three different</w:t>
      </w:r>
      <w:r w:rsidR="40E4D856">
        <w:t xml:space="preserve"> </w:t>
      </w:r>
      <w:proofErr w:type="gramStart"/>
      <w:r w:rsidR="40E4D856">
        <w:t>temperature</w:t>
      </w:r>
      <w:proofErr w:type="gramEnd"/>
      <w:r w:rsidR="40E4D856">
        <w:t xml:space="preserve"> (-20, 4, 24°C)</w:t>
      </w:r>
      <w:r w:rsidR="001515E9">
        <w:t xml:space="preserve">. </w:t>
      </w:r>
      <w:r w:rsidR="5B78F55F">
        <w:t xml:space="preserve">At set intervals (1 week, 1 month, 3 months, 6 months, 1 year) </w:t>
      </w:r>
      <w:proofErr w:type="gramStart"/>
      <w:r w:rsidR="5B78F55F">
        <w:t>the microbial</w:t>
      </w:r>
      <w:proofErr w:type="gramEnd"/>
      <w:r w:rsidR="5B78F55F">
        <w:t xml:space="preserve"> viability w</w:t>
      </w:r>
      <w:r w:rsidR="001515E9">
        <w:t xml:space="preserve">as </w:t>
      </w:r>
      <w:r w:rsidR="5B78F55F">
        <w:t>quantified via plate counting</w:t>
      </w:r>
      <w:r w:rsidR="001515E9">
        <w:t>.</w:t>
      </w:r>
    </w:p>
    <w:p w14:paraId="220EBC78" w14:textId="42A3C589" w:rsidR="0059451C" w:rsidRDefault="0059451C" w:rsidP="006F4585">
      <w:pPr>
        <w:spacing w:line="240" w:lineRule="auto"/>
        <w:rPr>
          <w:b/>
          <w:bCs/>
        </w:rPr>
      </w:pPr>
      <w:r w:rsidRPr="001515E9">
        <w:rPr>
          <w:b/>
          <w:bCs/>
        </w:rPr>
        <w:t xml:space="preserve">III.A.3. BG </w:t>
      </w:r>
      <w:r w:rsidR="00F364F6">
        <w:rPr>
          <w:b/>
          <w:bCs/>
        </w:rPr>
        <w:t>Decomposition</w:t>
      </w:r>
      <w:r w:rsidRPr="001515E9">
        <w:rPr>
          <w:b/>
          <w:bCs/>
        </w:rPr>
        <w:t xml:space="preserve"> </w:t>
      </w:r>
      <w:r w:rsidR="00F364F6">
        <w:rPr>
          <w:b/>
          <w:bCs/>
        </w:rPr>
        <w:t>Trial</w:t>
      </w:r>
    </w:p>
    <w:p w14:paraId="751E5210" w14:textId="029126AC" w:rsidR="001515E9" w:rsidRPr="001515E9" w:rsidRDefault="001515E9" w:rsidP="006F4585">
      <w:pPr>
        <w:spacing w:line="240" w:lineRule="auto"/>
      </w:pPr>
      <w:r>
        <w:rPr>
          <w:b/>
          <w:bCs/>
        </w:rPr>
        <w:tab/>
      </w:r>
      <w:r>
        <w:t>BGs were created according to the methods outlined in III.A.1. Soil was collected from the KSU Field Station, then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r). Ten grams of soil or a piece of filter paper was added to the petri dish, to which was then added ten grams of water and ten BGs. Initial weight was recorded. Samples were measured for weight once a week over ten weeks, with measured samples being discarded. Upon measurement, BGs were removed from the petri dish, patted dry with a paper towel, and weighed.</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0005F2D6"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103A7B0C">
        <w:t xml:space="preserve"> </w:t>
      </w:r>
      <w:r w:rsidR="007E5636">
        <w:t xml:space="preserve">The sample size (n) was </w:t>
      </w:r>
      <w:r w:rsidR="103A7B0C">
        <w:t>32 tomato plants across four rows</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32DEB871"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Nutrients </w:t>
      </w:r>
      <w:r w:rsidR="00E603D3">
        <w:t xml:space="preserve">were </w:t>
      </w:r>
      <w:r w:rsidR="7FA52A56">
        <w:t>continuously</w:t>
      </w:r>
      <w:r w:rsidR="43A841A8">
        <w:t xml:space="preserve"> applied via nutrient solution.</w:t>
      </w:r>
      <w:r w:rsidR="5DA02CEE">
        <w:t xml:space="preserve"> Tomato plants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 xml:space="preserve">was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p>
    <w:p w14:paraId="648C8DE0" w14:textId="630B41B7" w:rsidR="008D26A7" w:rsidRDefault="008D26A7" w:rsidP="461A1DC7">
      <w:pPr>
        <w:spacing w:line="240" w:lineRule="auto"/>
        <w:ind w:firstLine="720"/>
      </w:pPr>
      <w:r>
        <w:t>The statistical power of this experiment is low, at 0.39</w:t>
      </w:r>
      <w:r w:rsidR="1A448258">
        <w:t xml:space="preserve"> for an effect size of 0.4 with 4 groups</w:t>
      </w:r>
      <w:r w:rsidR="56AF7387">
        <w:t>,</w:t>
      </w:r>
      <w:r w:rsidR="1A448258">
        <w:t xml:space="preserve"> 8 replicates per group</w:t>
      </w:r>
      <w:r w:rsidR="5206E5C2">
        <w:t>,</w:t>
      </w:r>
      <w:r w:rsidR="05DF2F6E">
        <w:t xml:space="preserve"> and 0.05 significance level.</w:t>
      </w:r>
      <w:r w:rsidR="42F8F93A">
        <w:t xml:space="preserve"> However,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0D618D62" w14:textId="6CA77CEB" w:rsidR="004E793A"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 xml:space="preserve">trial, allowing for more replicates per group. </w:t>
      </w:r>
      <w:r w:rsidR="00C42D9F">
        <w:t xml:space="preserve">The plants were grown in the Hydroponic Lab greenhouse at the KSU Field Station. </w:t>
      </w:r>
      <w:r w:rsidR="005F11A6">
        <w:t>The objectives of the trial reflect Objective 4.1.</w:t>
      </w:r>
      <w:r>
        <w:t xml:space="preserve"> The treatments include inoculation at germination, inoculation at transplantation, inoculation at both </w:t>
      </w:r>
      <w:r w:rsidR="00C42D9F">
        <w:lastRenderedPageBreak/>
        <w:t>germination</w:t>
      </w:r>
      <w:r>
        <w:t xml:space="preserve"> and transplantation, and a control no inoculation group.</w:t>
      </w:r>
      <w:r w:rsidR="00C42D9F">
        <w:t xml:space="preserve"> 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X,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0DF8A064"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the greenhouse outside of the KSU Science building.</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 xml:space="preserve">inoculated chitosan granule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 xml:space="preserve">inoculation was performed at the time of germination. Plants were allowed to grow for 40 days, with regular height and fluorescence </w:t>
      </w:r>
      <w:proofErr w:type="gramStart"/>
      <w:r w:rsidR="00C96FBD">
        <w:t>measurements</w:t>
      </w:r>
      <w:proofErr w:type="gramEnd"/>
      <w:r w:rsidR="00C96FBD">
        <w:t xml:space="preserve"> being taken. At the end of the growing period, plants were destructively sampled for aboveground and belowground length and mass.</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2AF015F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C96FBD">
        <w:t>3</w:t>
      </w:r>
      <w:r w:rsidR="49223080">
        <w:t>.</w:t>
      </w:r>
      <w:r w:rsidR="008D15DB">
        <w:t>3</w:t>
      </w:r>
      <w:r w:rsidR="00C96FBD">
        <w:t xml:space="preserve"> using a variety of packages, including MASS, </w:t>
      </w:r>
      <w:proofErr w:type="spellStart"/>
      <w:r w:rsidR="00C96FBD">
        <w:t>MuMIn</w:t>
      </w:r>
      <w:proofErr w:type="spellEnd"/>
      <w:r w:rsidR="00C96FBD">
        <w:t xml:space="preserve">, vegan, and more. Graphs were generated using ggplot2 for plotting and </w:t>
      </w:r>
      <w:proofErr w:type="spellStart"/>
      <w:r w:rsidR="00C96FBD">
        <w:t>scico</w:t>
      </w:r>
      <w:proofErr w:type="spellEnd"/>
      <w:r w:rsidR="00C96FBD">
        <w:t xml:space="preserve"> for accessible color palettes.</w:t>
      </w:r>
      <w:r w:rsidR="00152A50">
        <w:t xml:space="preserve"> To account for </w:t>
      </w:r>
      <w:proofErr w:type="spellStart"/>
      <w:r w:rsidR="00152A50">
        <w:t>pseudoreplication</w:t>
      </w:r>
      <w:proofErr w:type="spellEnd"/>
      <w:r w:rsidR="00152A50">
        <w:t xml:space="preserve"> (because remember, we applied our treatments to the </w:t>
      </w:r>
      <w:r w:rsidR="00152A50">
        <w:rPr>
          <w:i/>
          <w:iCs/>
        </w:rPr>
        <w:t xml:space="preserve">plants, </w:t>
      </w:r>
      <w:r w:rsidR="00152A50">
        <w:t xml:space="preserve">not the individual </w:t>
      </w:r>
      <w:r w:rsidR="00152A50">
        <w:rPr>
          <w:i/>
          <w:iCs/>
        </w:rPr>
        <w:t>fruit</w:t>
      </w:r>
      <w:r w:rsidR="00152A50">
        <w:t>), fruit variables were averaged between each plant prior to analysis.</w:t>
      </w:r>
    </w:p>
    <w:p w14:paraId="7936FFF1" w14:textId="7E48F0C6" w:rsidR="008D15DB" w:rsidRDefault="008D15DB" w:rsidP="1D1499E8">
      <w:pPr>
        <w:spacing w:line="240" w:lineRule="auto"/>
        <w:ind w:firstLine="720"/>
      </w:pPr>
      <w:r>
        <w:t xml:space="preserve">First, probability density function (PDF) and cumulative distribution function (CDF)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w:t>
      </w:r>
      <w:proofErr w:type="gramStart"/>
      <w:r w:rsidR="00A820DF">
        <w:t>Levene</w:t>
      </w:r>
      <w:proofErr w:type="gramEnd"/>
      <w:r w:rsidR="00A820DF">
        <w:t xml:space="preserve"> </w:t>
      </w:r>
      <w:r w:rsidR="000D1AB5">
        <w:t xml:space="preserve">and Bartlett </w:t>
      </w:r>
      <w:r w:rsidR="00A820DF">
        <w:t>tests.</w:t>
      </w:r>
    </w:p>
    <w:p w14:paraId="56E6B100" w14:textId="116996C4"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real 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21"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7D005431" w14:textId="023CEFAF"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1</w:t>
      </w:r>
      <w:r>
        <w:rPr>
          <w:rFonts w:ascii="Calibri" w:eastAsia="Calibri" w:hAnsi="Calibri" w:cs="Calibri"/>
          <w:b/>
          <w:bCs/>
          <w:color w:val="000000" w:themeColor="text1"/>
        </w:rPr>
        <w:t>. BG Viability</w:t>
      </w:r>
    </w:p>
    <w:p w14:paraId="2D9C2F78" w14:textId="38A9039C" w:rsidR="00F364F6" w:rsidRPr="00F364F6" w:rsidRDefault="00F364F6" w:rsidP="00F364F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Pr>
          <w:rFonts w:ascii="Calibri" w:eastAsia="Calibri" w:hAnsi="Calibri" w:cs="Calibri"/>
          <w:color w:val="000000" w:themeColor="text1"/>
        </w:rPr>
        <w:t>Th</w:t>
      </w:r>
      <w:r w:rsidR="00464A62">
        <w:rPr>
          <w:rFonts w:ascii="Calibri" w:eastAsia="Calibri" w:hAnsi="Calibri" w:cs="Calibri"/>
          <w:color w:val="000000" w:themeColor="text1"/>
        </w:rPr>
        <w:t>is trial</w:t>
      </w:r>
      <w:r>
        <w:rPr>
          <w:rFonts w:ascii="Calibri" w:eastAsia="Calibri" w:hAnsi="Calibri" w:cs="Calibri"/>
          <w:color w:val="000000" w:themeColor="text1"/>
        </w:rPr>
        <w:t xml:space="preserve"> suffered from severe contamination issues, resulting in the loss of usable viability data. </w:t>
      </w:r>
      <w:r w:rsidR="000D1AB5">
        <w:rPr>
          <w:rFonts w:ascii="Calibri" w:eastAsia="Calibri" w:hAnsi="Calibri" w:cs="Calibri"/>
          <w:color w:val="000000" w:themeColor="text1"/>
        </w:rPr>
        <w:t xml:space="preserve">Over 70% of samples </w:t>
      </w:r>
      <w:r w:rsidR="00464A62">
        <w:rPr>
          <w:rFonts w:ascii="Calibri" w:eastAsia="Calibri" w:hAnsi="Calibri" w:cs="Calibri"/>
          <w:color w:val="000000" w:themeColor="text1"/>
        </w:rPr>
        <w:t>had bacterial or fungal contamination</w:t>
      </w:r>
      <w:r w:rsidR="000D1AB5">
        <w:rPr>
          <w:rFonts w:ascii="Calibri" w:eastAsia="Calibri" w:hAnsi="Calibri" w:cs="Calibri"/>
          <w:color w:val="000000" w:themeColor="text1"/>
        </w:rPr>
        <w:t>.</w:t>
      </w:r>
    </w:p>
    <w:p w14:paraId="13990177" w14:textId="67B1ACF7"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2</w:t>
      </w:r>
      <w:r>
        <w:rPr>
          <w:rFonts w:ascii="Calibri" w:eastAsia="Calibri" w:hAnsi="Calibri" w:cs="Calibri"/>
          <w:b/>
          <w:bCs/>
          <w:color w:val="000000" w:themeColor="text1"/>
        </w:rPr>
        <w:t>. BG Decomposition</w:t>
      </w:r>
    </w:p>
    <w:p w14:paraId="35DED64F" w14:textId="7DA83D9E" w:rsidR="00F364F6"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lastRenderedPageBreak/>
        <w:tab/>
        <w:t xml:space="preserve">Currently, this trial is still ongoing and is expected to finish in May 2025. Preliminary results show </w:t>
      </w:r>
      <w:r w:rsidR="009B1DB7">
        <w:rPr>
          <w:rFonts w:ascii="Calibri" w:eastAsia="Calibri" w:hAnsi="Calibri" w:cs="Calibri"/>
          <w:color w:val="000000" w:themeColor="text1"/>
        </w:rPr>
        <w:t xml:space="preserve">a clear </w:t>
      </w:r>
      <w:r w:rsidR="00464A62">
        <w:rPr>
          <w:rFonts w:ascii="Calibri" w:eastAsia="Calibri" w:hAnsi="Calibri" w:cs="Calibri"/>
          <w:color w:val="000000" w:themeColor="text1"/>
        </w:rPr>
        <w:t>difference</w:t>
      </w:r>
      <w:r w:rsidR="009B1DB7">
        <w:rPr>
          <w:rFonts w:ascii="Calibri" w:eastAsia="Calibri" w:hAnsi="Calibri" w:cs="Calibri"/>
          <w:color w:val="000000" w:themeColor="text1"/>
        </w:rPr>
        <w:t xml:space="preserve"> between the treatments</w:t>
      </w:r>
      <w:r w:rsidR="00464A62">
        <w:rPr>
          <w:rFonts w:ascii="Calibri" w:eastAsia="Calibri" w:hAnsi="Calibri" w:cs="Calibri"/>
          <w:color w:val="000000" w:themeColor="text1"/>
        </w:rPr>
        <w:t>, with alginate beads being heavier but degrading more quickly.</w:t>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159E7336" w14:textId="4811FC3A" w:rsidR="46A59AC8" w:rsidRDefault="46A59AC8" w:rsidP="68F16E84">
      <w:pPr>
        <w:ind w:firstLine="720"/>
      </w:pPr>
      <w:r>
        <w:t xml:space="preserve">Stomatal conductance is graphed in </w:t>
      </w:r>
      <w:r w:rsidRPr="19EBEC61">
        <w:rPr>
          <w:b/>
          <w:bCs/>
        </w:rPr>
        <w:t xml:space="preserve">Figure </w:t>
      </w:r>
      <w:r w:rsidR="00A407F4">
        <w:rPr>
          <w:b/>
          <w:bCs/>
        </w:rPr>
        <w:t>5</w:t>
      </w:r>
      <w:r>
        <w:t xml:space="preserve">, and all treatments were found to be significantly </w:t>
      </w:r>
      <w:r w:rsidR="00301C54">
        <w:t>lower</w:t>
      </w:r>
      <w:r>
        <w:t xml:space="preserve">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tbl>
      <w:tblPr>
        <w:tblStyle w:val="TableGrid"/>
        <w:tblW w:w="0" w:type="auto"/>
        <w:tblLook w:val="04A0" w:firstRow="1" w:lastRow="0" w:firstColumn="1" w:lastColumn="0" w:noHBand="0" w:noVBand="1"/>
      </w:tblPr>
      <w:tblGrid>
        <w:gridCol w:w="9350"/>
      </w:tblGrid>
      <w:tr w:rsidR="00301C54" w14:paraId="270EA2B2" w14:textId="77777777" w:rsidTr="00301C54">
        <w:tc>
          <w:tcPr>
            <w:tcW w:w="9350" w:type="dxa"/>
          </w:tcPr>
          <w:p w14:paraId="1742C769" w14:textId="7BADAB2D" w:rsidR="00301C54" w:rsidRPr="00301C54" w:rsidRDefault="00301C54" w:rsidP="68F16E84">
            <w:pPr>
              <w:rPr>
                <w:b/>
                <w:bCs/>
                <w:i/>
                <w:iCs/>
              </w:rPr>
            </w:pPr>
            <w:r>
              <w:rPr>
                <w:b/>
                <w:bCs/>
              </w:rPr>
              <w:t xml:space="preserve">TEMPORARY Figure 5. Real data vs predicted 95% confidence interval for stomatal conductance in salt stressed tomato plants inoculated with </w:t>
            </w:r>
            <w:r>
              <w:rPr>
                <w:b/>
                <w:bCs/>
                <w:i/>
                <w:iCs/>
              </w:rPr>
              <w:t>M. oryzae.</w:t>
            </w:r>
          </w:p>
          <w:p w14:paraId="1A5AC39A" w14:textId="7EAF2951" w:rsidR="00301C54" w:rsidRPr="00301C54" w:rsidRDefault="00301C54" w:rsidP="68F16E84">
            <w:pPr>
              <w:rPr>
                <w:b/>
                <w:bCs/>
              </w:rPr>
            </w:pPr>
            <w:r>
              <w:rPr>
                <w:b/>
                <w:bCs/>
              </w:rPr>
              <w:t>(I’m going to go back and give these figures better names)</w:t>
            </w:r>
          </w:p>
        </w:tc>
      </w:tr>
      <w:tr w:rsidR="00301C54" w14:paraId="27863F71" w14:textId="77777777" w:rsidTr="00301C54">
        <w:tc>
          <w:tcPr>
            <w:tcW w:w="9350" w:type="dxa"/>
          </w:tcPr>
          <w:p w14:paraId="77843F88" w14:textId="7B99948C" w:rsidR="00301C54" w:rsidRDefault="00D46158" w:rsidP="68F16E84">
            <w:r w:rsidRPr="00D46158">
              <w:rPr>
                <w:noProof/>
              </w:rPr>
              <w:drawing>
                <wp:inline distT="0" distB="0" distL="0" distR="0" wp14:anchorId="4DE4B1B9" wp14:editId="5982F194">
                  <wp:extent cx="5943600" cy="3566160"/>
                  <wp:effectExtent l="0" t="0" r="0" b="0"/>
                  <wp:docPr id="14468574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566160"/>
                          </a:xfrm>
                          <a:prstGeom prst="rect">
                            <a:avLst/>
                          </a:prstGeom>
                        </pic:spPr>
                      </pic:pic>
                    </a:graphicData>
                  </a:graphic>
                </wp:inline>
              </w:drawing>
            </w:r>
          </w:p>
        </w:tc>
      </w:tr>
    </w:tbl>
    <w:p w14:paraId="7643AD8D" w14:textId="77777777" w:rsidR="00301C54" w:rsidRDefault="00301C54" w:rsidP="68F16E84">
      <w:pPr>
        <w:ind w:firstLine="720"/>
      </w:pPr>
    </w:p>
    <w:p w14:paraId="0F309C65" w14:textId="36C988C2"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00A407F4">
        <w:rPr>
          <w:b/>
          <w:bCs/>
        </w:rPr>
        <w:t>6</w:t>
      </w:r>
      <w:r>
        <w:t xml:space="preserve">, and joint treatments were found to be significantly </w:t>
      </w:r>
      <w:r w:rsidR="00D22C5B">
        <w:t>lower</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p>
    <w:tbl>
      <w:tblPr>
        <w:tblStyle w:val="TableGrid"/>
        <w:tblW w:w="0" w:type="auto"/>
        <w:tblLook w:val="04A0" w:firstRow="1" w:lastRow="0" w:firstColumn="1" w:lastColumn="0" w:noHBand="0" w:noVBand="1"/>
      </w:tblPr>
      <w:tblGrid>
        <w:gridCol w:w="9350"/>
      </w:tblGrid>
      <w:tr w:rsidR="00D22C5B" w14:paraId="184F31BE" w14:textId="77777777" w:rsidTr="00D22C5B">
        <w:tc>
          <w:tcPr>
            <w:tcW w:w="9350" w:type="dxa"/>
          </w:tcPr>
          <w:p w14:paraId="6B3CD89F" w14:textId="26CB296F" w:rsidR="00D22C5B" w:rsidRPr="00D22C5B" w:rsidRDefault="00D22C5B" w:rsidP="68F16E84">
            <w:pPr>
              <w:rPr>
                <w:b/>
                <w:bCs/>
              </w:rPr>
            </w:pPr>
            <w:r>
              <w:rPr>
                <w:b/>
                <w:bCs/>
              </w:rPr>
              <w:t xml:space="preserve">TEMPORARY Figure 6. Mean fruit mass by </w:t>
            </w:r>
            <w:r>
              <w:rPr>
                <w:b/>
                <w:bCs/>
                <w:i/>
                <w:iCs/>
              </w:rPr>
              <w:t xml:space="preserve">M. oryzae </w:t>
            </w:r>
            <w:r>
              <w:rPr>
                <w:b/>
                <w:bCs/>
              </w:rPr>
              <w:t>inoculation location in salt stressed tomato plants</w:t>
            </w:r>
          </w:p>
        </w:tc>
      </w:tr>
      <w:tr w:rsidR="00D22C5B" w14:paraId="3333A6F2" w14:textId="77777777" w:rsidTr="00D22C5B">
        <w:tc>
          <w:tcPr>
            <w:tcW w:w="9350" w:type="dxa"/>
          </w:tcPr>
          <w:p w14:paraId="313401BE" w14:textId="6E00E795" w:rsidR="00D22C5B" w:rsidRDefault="00D46158" w:rsidP="68F16E84">
            <w:r w:rsidRPr="00D46158">
              <w:rPr>
                <w:noProof/>
              </w:rPr>
              <w:lastRenderedPageBreak/>
              <w:drawing>
                <wp:inline distT="0" distB="0" distL="0" distR="0" wp14:anchorId="33C13A76" wp14:editId="5E97A0CD">
                  <wp:extent cx="4461510" cy="3569208"/>
                  <wp:effectExtent l="0" t="0" r="0" b="0"/>
                  <wp:docPr id="743267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65042" cy="3572033"/>
                          </a:xfrm>
                          <a:prstGeom prst="rect">
                            <a:avLst/>
                          </a:prstGeom>
                        </pic:spPr>
                      </pic:pic>
                    </a:graphicData>
                  </a:graphic>
                </wp:inline>
              </w:drawing>
            </w:r>
          </w:p>
        </w:tc>
      </w:tr>
    </w:tbl>
    <w:p w14:paraId="36ADC166" w14:textId="77777777" w:rsidR="00301C54" w:rsidRDefault="00301C54" w:rsidP="003E0CA3"/>
    <w:p w14:paraId="7E966727" w14:textId="0169F114"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7</w:t>
      </w:r>
      <w:r w:rsidRPr="19EBEC61">
        <w:rPr>
          <w:rFonts w:ascii="Calibri" w:eastAsia="Calibri" w:hAnsi="Calibri" w:cs="Calibri"/>
          <w:color w:val="000000" w:themeColor="text1"/>
        </w:rPr>
        <w:t xml:space="preserve">, and joint inoculations were found to have significantly </w:t>
      </w:r>
      <w:r w:rsidR="00152A50">
        <w:rPr>
          <w:rFonts w:ascii="Calibri" w:eastAsia="Calibri" w:hAnsi="Calibri" w:cs="Calibri"/>
          <w:color w:val="000000" w:themeColor="text1"/>
        </w:rPr>
        <w:t>lower sugar content than the control by a linear model with sugar as a response and treatment as the predictor.</w:t>
      </w:r>
    </w:p>
    <w:tbl>
      <w:tblPr>
        <w:tblStyle w:val="TableGrid"/>
        <w:tblW w:w="0" w:type="auto"/>
        <w:tblLook w:val="04A0" w:firstRow="1" w:lastRow="0" w:firstColumn="1" w:lastColumn="0" w:noHBand="0" w:noVBand="1"/>
      </w:tblPr>
      <w:tblGrid>
        <w:gridCol w:w="8256"/>
      </w:tblGrid>
      <w:tr w:rsidR="00152A50" w14:paraId="42A5EA22" w14:textId="77777777" w:rsidTr="00D46158">
        <w:trPr>
          <w:trHeight w:val="469"/>
        </w:trPr>
        <w:tc>
          <w:tcPr>
            <w:tcW w:w="7201" w:type="dxa"/>
          </w:tcPr>
          <w:p w14:paraId="71E393B1" w14:textId="24D7627E" w:rsidR="00152A50" w:rsidRPr="00152A50" w:rsidRDefault="00152A50" w:rsidP="4EA5AA9C">
            <w:pPr>
              <w:rPr>
                <w:rFonts w:ascii="Calibri" w:eastAsia="Calibri" w:hAnsi="Calibri" w:cs="Calibri"/>
                <w:b/>
                <w:bCs/>
                <w:color w:val="000000" w:themeColor="text1"/>
              </w:rPr>
            </w:pPr>
            <w:r>
              <w:rPr>
                <w:rFonts w:ascii="Calibri" w:eastAsia="Calibri" w:hAnsi="Calibri" w:cs="Calibri"/>
                <w:b/>
                <w:bCs/>
                <w:color w:val="000000" w:themeColor="text1"/>
              </w:rPr>
              <w:t xml:space="preserve">TEMPORARY Figure </w:t>
            </w:r>
            <w:r w:rsidR="003E0CA3">
              <w:rPr>
                <w:rFonts w:ascii="Calibri" w:eastAsia="Calibri" w:hAnsi="Calibri" w:cs="Calibri"/>
                <w:b/>
                <w:bCs/>
                <w:color w:val="000000" w:themeColor="text1"/>
              </w:rPr>
              <w:t>7</w:t>
            </w:r>
            <w:r>
              <w:rPr>
                <w:rFonts w:ascii="Calibri" w:eastAsia="Calibri" w:hAnsi="Calibri" w:cs="Calibri"/>
                <w:b/>
                <w:bCs/>
                <w:color w:val="000000" w:themeColor="text1"/>
              </w:rPr>
              <w:t xml:space="preserve">. </w:t>
            </w:r>
            <w:r>
              <w:rPr>
                <w:b/>
                <w:bCs/>
              </w:rPr>
              <w:t xml:space="preserve">Mean sugar mass by </w:t>
            </w:r>
            <w:r>
              <w:rPr>
                <w:b/>
                <w:bCs/>
                <w:i/>
                <w:iCs/>
              </w:rPr>
              <w:t xml:space="preserve">M. oryzae </w:t>
            </w:r>
            <w:r>
              <w:rPr>
                <w:b/>
                <w:bCs/>
              </w:rPr>
              <w:t>inoculation location in salt stressed tomato plants.</w:t>
            </w:r>
          </w:p>
        </w:tc>
      </w:tr>
      <w:tr w:rsidR="00152A50" w14:paraId="005866D3" w14:textId="77777777" w:rsidTr="00D46158">
        <w:trPr>
          <w:trHeight w:val="6587"/>
        </w:trPr>
        <w:tc>
          <w:tcPr>
            <w:tcW w:w="7201" w:type="dxa"/>
          </w:tcPr>
          <w:p w14:paraId="7213E580" w14:textId="6DFBB6C0" w:rsidR="00152A50" w:rsidRDefault="00D46158" w:rsidP="4EA5AA9C">
            <w:pPr>
              <w:rPr>
                <w:rFonts w:ascii="Calibri" w:eastAsia="Calibri" w:hAnsi="Calibri" w:cs="Calibri"/>
                <w:color w:val="000000" w:themeColor="text1"/>
              </w:rPr>
            </w:pPr>
            <w:r w:rsidRPr="00D46158">
              <w:rPr>
                <w:noProof/>
              </w:rPr>
              <w:lastRenderedPageBreak/>
              <w:drawing>
                <wp:inline distT="0" distB="0" distL="0" distR="0" wp14:anchorId="6C9ED916" wp14:editId="35A70E6F">
                  <wp:extent cx="5100638" cy="4080510"/>
                  <wp:effectExtent l="0" t="0" r="5080" b="0"/>
                  <wp:docPr id="19373406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060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109278" cy="4087422"/>
                          </a:xfrm>
                          <a:prstGeom prst="rect">
                            <a:avLst/>
                          </a:prstGeom>
                        </pic:spPr>
                      </pic:pic>
                    </a:graphicData>
                  </a:graphic>
                </wp:inline>
              </w:drawing>
            </w:r>
          </w:p>
        </w:tc>
      </w:tr>
    </w:tbl>
    <w:p w14:paraId="5544A7F8" w14:textId="77777777" w:rsidR="00152A50" w:rsidRDefault="00152A50" w:rsidP="4EA5AA9C">
      <w:pPr>
        <w:spacing w:line="240" w:lineRule="auto"/>
        <w:ind w:firstLine="720"/>
        <w:rPr>
          <w:rFonts w:ascii="Calibri" w:eastAsia="Calibri" w:hAnsi="Calibri" w:cs="Calibri"/>
          <w:color w:val="000000" w:themeColor="text1"/>
        </w:rPr>
      </w:pP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2DE3007A" w14:textId="612C5946" w:rsidR="000D1AB5" w:rsidRDefault="000D1AB5" w:rsidP="0059585B">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Pr>
          <w:rFonts w:ascii="Calibri" w:eastAsia="Calibri" w:hAnsi="Calibri" w:cs="Calibri"/>
          <w:color w:val="000000" w:themeColor="text1"/>
        </w:rPr>
        <w:t>Stomatal conductance</w:t>
      </w:r>
      <w:r w:rsidR="00626402">
        <w:rPr>
          <w:rFonts w:ascii="Calibri" w:eastAsia="Calibri" w:hAnsi="Calibri" w:cs="Calibri"/>
          <w:color w:val="000000" w:themeColor="text1"/>
        </w:rPr>
        <w:t xml:space="preserve">, all treatments were significantly lower than the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8</w:t>
      </w:r>
      <w:r w:rsidR="00464A62">
        <w:rPr>
          <w:rFonts w:ascii="Calibri" w:eastAsia="Calibri" w:hAnsi="Calibri" w:cs="Calibri"/>
          <w:b/>
          <w:bCs/>
          <w:color w:val="000000" w:themeColor="text1"/>
        </w:rPr>
        <w:t xml:space="preserve">.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9</w:t>
      </w:r>
      <w:r w:rsidR="00626402">
        <w:rPr>
          <w:rFonts w:ascii="Calibri" w:eastAsia="Calibri" w:hAnsi="Calibri" w:cs="Calibri"/>
          <w:color w:val="000000" w:themeColor="text1"/>
        </w:rPr>
        <w:t>.</w:t>
      </w:r>
      <w:r w:rsidR="00464A62">
        <w:rPr>
          <w:rFonts w:ascii="Calibri" w:eastAsia="Calibri" w:hAnsi="Calibri" w:cs="Calibri"/>
          <w:color w:val="000000" w:themeColor="text1"/>
        </w:rPr>
        <w:t xml:space="preserve"> </w:t>
      </w:r>
      <w:r>
        <w:rPr>
          <w:rFonts w:ascii="Calibri" w:eastAsia="Calibri" w:hAnsi="Calibri" w:cs="Calibri"/>
          <w:color w:val="000000" w:themeColor="text1"/>
        </w:rPr>
        <w:t>Fruit mass</w:t>
      </w:r>
      <w:r w:rsidR="00626402">
        <w:rPr>
          <w:rFonts w:ascii="Calibri" w:eastAsia="Calibri" w:hAnsi="Calibri" w:cs="Calibri"/>
          <w:color w:val="000000" w:themeColor="text1"/>
        </w:rPr>
        <w:t>, no significant differences</w:t>
      </w:r>
      <w:r w:rsidR="00464A62">
        <w:rPr>
          <w:rFonts w:ascii="Calibri" w:eastAsia="Calibri" w:hAnsi="Calibri" w:cs="Calibri"/>
          <w:color w:val="000000" w:themeColor="text1"/>
        </w:rPr>
        <w:t xml:space="preserve"> as determined by a linear model of the log adjusted mean mass per plant as a function of treatment. </w:t>
      </w:r>
      <w:r>
        <w:rPr>
          <w:rFonts w:ascii="Calibri" w:eastAsia="Calibri" w:hAnsi="Calibri" w:cs="Calibri"/>
          <w:color w:val="000000" w:themeColor="text1"/>
        </w:rPr>
        <w:t>Percent blossom-end rot</w:t>
      </w:r>
      <w:r w:rsidR="00626402">
        <w:rPr>
          <w:rFonts w:ascii="Calibri" w:eastAsia="Calibri" w:hAnsi="Calibri" w:cs="Calibri"/>
          <w:color w:val="000000" w:themeColor="text1"/>
        </w:rPr>
        <w:t xml:space="preserve">, no significant differences as determined by a linear model of the logit transformed percent blossom-end rot as a function of treatment. </w:t>
      </w:r>
      <w:r>
        <w:rPr>
          <w:rFonts w:ascii="Calibri" w:eastAsia="Calibri" w:hAnsi="Calibri" w:cs="Calibri"/>
          <w:color w:val="000000" w:themeColor="text1"/>
        </w:rPr>
        <w:t>Fruit sugar content</w:t>
      </w:r>
      <w:r w:rsidR="00626402">
        <w:rPr>
          <w:rFonts w:ascii="Calibri" w:eastAsia="Calibri" w:hAnsi="Calibri" w:cs="Calibri"/>
          <w:color w:val="000000" w:themeColor="text1"/>
        </w:rPr>
        <w:t xml:space="preserve"> had no significant difference, as determined by a linear model on the mean sugar content per plant as a function of treatment.</w:t>
      </w:r>
    </w:p>
    <w:tbl>
      <w:tblPr>
        <w:tblStyle w:val="TableGrid"/>
        <w:tblW w:w="0" w:type="auto"/>
        <w:tblLook w:val="04A0" w:firstRow="1" w:lastRow="0" w:firstColumn="1" w:lastColumn="0" w:noHBand="0" w:noVBand="1"/>
      </w:tblPr>
      <w:tblGrid>
        <w:gridCol w:w="9350"/>
      </w:tblGrid>
      <w:tr w:rsidR="00152A50" w14:paraId="47F668B9" w14:textId="77777777" w:rsidTr="00152A50">
        <w:tc>
          <w:tcPr>
            <w:tcW w:w="9350" w:type="dxa"/>
          </w:tcPr>
          <w:p w14:paraId="69720A31" w14:textId="78CE80B7" w:rsidR="00152A50" w:rsidRDefault="00152A50" w:rsidP="0059585B">
            <w:pPr>
              <w:rPr>
                <w:rFonts w:ascii="Calibri" w:eastAsia="Calibri" w:hAnsi="Calibri" w:cs="Calibri"/>
                <w:b/>
                <w:bCs/>
                <w:color w:val="000000" w:themeColor="text1"/>
              </w:rPr>
            </w:pPr>
            <w:r>
              <w:rPr>
                <w:rFonts w:ascii="Calibri" w:eastAsia="Calibri" w:hAnsi="Calibri" w:cs="Calibri"/>
                <w:b/>
                <w:bCs/>
                <w:color w:val="000000" w:themeColor="text1"/>
              </w:rPr>
              <w:t xml:space="preserve">TEMPORARY Figure </w:t>
            </w:r>
            <w:r w:rsidR="003E0CA3">
              <w:rPr>
                <w:rFonts w:ascii="Calibri" w:eastAsia="Calibri" w:hAnsi="Calibri" w:cs="Calibri"/>
                <w:b/>
                <w:bCs/>
                <w:color w:val="000000" w:themeColor="text1"/>
              </w:rPr>
              <w:t>8</w:t>
            </w:r>
            <w:r>
              <w:rPr>
                <w:rFonts w:ascii="Calibri" w:eastAsia="Calibri" w:hAnsi="Calibri" w:cs="Calibri"/>
                <w:b/>
                <w:bCs/>
                <w:color w:val="000000" w:themeColor="text1"/>
              </w:rPr>
              <w:t>. Real vs predicted 95% confidence interval for stomatal conductance along relative humidity by inoculation timing of a microbial consortium in tomato plants</w:t>
            </w:r>
          </w:p>
          <w:p w14:paraId="670BBA49" w14:textId="4F6B3B7D" w:rsidR="00152A50" w:rsidRPr="00152A50" w:rsidRDefault="00152A50" w:rsidP="0059585B">
            <w:pPr>
              <w:rPr>
                <w:rFonts w:ascii="Calibri" w:eastAsia="Calibri" w:hAnsi="Calibri" w:cs="Calibri"/>
                <w:b/>
                <w:bCs/>
                <w:color w:val="000000" w:themeColor="text1"/>
              </w:rPr>
            </w:pPr>
            <w:r>
              <w:rPr>
                <w:rFonts w:ascii="Calibri" w:eastAsia="Calibri" w:hAnsi="Calibri" w:cs="Calibri"/>
                <w:b/>
                <w:bCs/>
                <w:color w:val="000000" w:themeColor="text1"/>
              </w:rPr>
              <w:t>(add 2024 tag)</w:t>
            </w:r>
          </w:p>
        </w:tc>
      </w:tr>
      <w:tr w:rsidR="00152A50" w14:paraId="00793D12" w14:textId="77777777" w:rsidTr="00152A50">
        <w:tc>
          <w:tcPr>
            <w:tcW w:w="9350" w:type="dxa"/>
          </w:tcPr>
          <w:p w14:paraId="531C51C1" w14:textId="178F9C5B" w:rsidR="00152A50" w:rsidRDefault="00D46158" w:rsidP="0059585B">
            <w:pPr>
              <w:rPr>
                <w:rFonts w:ascii="Calibri" w:eastAsia="Calibri" w:hAnsi="Calibri" w:cs="Calibri"/>
                <w:color w:val="000000" w:themeColor="text1"/>
              </w:rPr>
            </w:pPr>
            <w:r w:rsidRPr="00D46158">
              <w:rPr>
                <w:i/>
                <w:iCs/>
                <w:noProof/>
              </w:rPr>
              <w:lastRenderedPageBreak/>
              <w:drawing>
                <wp:inline distT="0" distB="0" distL="0" distR="0" wp14:anchorId="7B6E01C8" wp14:editId="464754BC">
                  <wp:extent cx="5943600" cy="3566160"/>
                  <wp:effectExtent l="0" t="0" r="0" b="0"/>
                  <wp:docPr id="1962757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bl>
    <w:p w14:paraId="4F841EA7" w14:textId="77777777" w:rsidR="00152A50" w:rsidRDefault="00152A50" w:rsidP="0059585B">
      <w:pPr>
        <w:spacing w:line="240" w:lineRule="auto"/>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152A50" w14:paraId="39DB7C68" w14:textId="77777777" w:rsidTr="00152A50">
        <w:tc>
          <w:tcPr>
            <w:tcW w:w="9350" w:type="dxa"/>
          </w:tcPr>
          <w:p w14:paraId="6F35ACC7" w14:textId="09DA3A9C" w:rsidR="00152A50" w:rsidRDefault="00152A50" w:rsidP="0059585B">
            <w:pPr>
              <w:rPr>
                <w:rFonts w:ascii="Calibri" w:eastAsia="Calibri" w:hAnsi="Calibri" w:cs="Calibri"/>
                <w:b/>
                <w:bCs/>
                <w:color w:val="000000" w:themeColor="text1"/>
              </w:rPr>
            </w:pPr>
            <w:r>
              <w:rPr>
                <w:rFonts w:ascii="Calibri" w:eastAsia="Calibri" w:hAnsi="Calibri" w:cs="Calibri"/>
                <w:b/>
                <w:bCs/>
                <w:color w:val="000000" w:themeColor="text1"/>
              </w:rPr>
              <w:t xml:space="preserve">TEMPORARY Figure </w:t>
            </w:r>
            <w:r w:rsidR="003E0CA3">
              <w:rPr>
                <w:rFonts w:ascii="Calibri" w:eastAsia="Calibri" w:hAnsi="Calibri" w:cs="Calibri"/>
                <w:b/>
                <w:bCs/>
                <w:color w:val="000000" w:themeColor="text1"/>
              </w:rPr>
              <w:t>9</w:t>
            </w:r>
            <w:r>
              <w:rPr>
                <w:rFonts w:ascii="Calibri" w:eastAsia="Calibri" w:hAnsi="Calibri" w:cs="Calibri"/>
                <w:b/>
                <w:bCs/>
                <w:color w:val="000000" w:themeColor="text1"/>
              </w:rPr>
              <w:t>. Real vs predicted Photosystem II Efficiency across days from germination by microbial consortium inoculation timing in tomato plants</w:t>
            </w:r>
          </w:p>
          <w:p w14:paraId="2A9539E9" w14:textId="77AC4A33" w:rsidR="00152A50" w:rsidRPr="00152A50" w:rsidRDefault="00152A50" w:rsidP="0059585B">
            <w:pPr>
              <w:rPr>
                <w:rFonts w:ascii="Calibri" w:eastAsia="Calibri" w:hAnsi="Calibri" w:cs="Calibri"/>
                <w:b/>
                <w:bCs/>
                <w:color w:val="000000" w:themeColor="text1"/>
              </w:rPr>
            </w:pPr>
            <w:r>
              <w:rPr>
                <w:rFonts w:ascii="Calibri" w:eastAsia="Calibri" w:hAnsi="Calibri" w:cs="Calibri"/>
                <w:b/>
                <w:bCs/>
                <w:color w:val="000000" w:themeColor="text1"/>
              </w:rPr>
              <w:t>(add 2024 tag)</w:t>
            </w:r>
          </w:p>
        </w:tc>
      </w:tr>
      <w:tr w:rsidR="00152A50" w14:paraId="28159CF9" w14:textId="77777777" w:rsidTr="00152A50">
        <w:tc>
          <w:tcPr>
            <w:tcW w:w="9350" w:type="dxa"/>
          </w:tcPr>
          <w:p w14:paraId="344076AD" w14:textId="59C7E59B" w:rsidR="00152A50" w:rsidRDefault="00D46158" w:rsidP="0059585B">
            <w:pPr>
              <w:rPr>
                <w:rFonts w:ascii="Calibri" w:eastAsia="Calibri" w:hAnsi="Calibri" w:cs="Calibri"/>
                <w:color w:val="000000" w:themeColor="text1"/>
              </w:rPr>
            </w:pPr>
            <w:r w:rsidRPr="00D46158">
              <w:rPr>
                <w:i/>
                <w:iCs/>
                <w:noProof/>
              </w:rPr>
              <w:drawing>
                <wp:inline distT="0" distB="0" distL="0" distR="0" wp14:anchorId="64C040CD" wp14:editId="3E82DBFA">
                  <wp:extent cx="5943600" cy="3566160"/>
                  <wp:effectExtent l="0" t="0" r="0" b="0"/>
                  <wp:docPr id="251554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bl>
    <w:p w14:paraId="13CABB14" w14:textId="77777777" w:rsidR="00152A50" w:rsidRPr="000D1AB5" w:rsidRDefault="00152A50" w:rsidP="0059585B">
      <w:pPr>
        <w:spacing w:line="240" w:lineRule="auto"/>
        <w:rPr>
          <w:rFonts w:ascii="Calibri" w:eastAsia="Calibri" w:hAnsi="Calibri" w:cs="Calibri"/>
          <w:color w:val="000000" w:themeColor="text1"/>
        </w:rPr>
      </w:pP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lastRenderedPageBreak/>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3F119752" w14:textId="1BC06EFC" w:rsidR="000D1AB5" w:rsidRDefault="00464A62" w:rsidP="00464A62">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in fluorescence parameters (PhiPS2 or </w:t>
      </w:r>
      <w:proofErr w:type="spellStart"/>
      <w:r>
        <w:rPr>
          <w:rFonts w:ascii="Calibri" w:eastAsia="Calibri" w:hAnsi="Calibri" w:cs="Calibri"/>
          <w:color w:val="000000" w:themeColor="text1"/>
        </w:rPr>
        <w:t>gsw</w:t>
      </w:r>
      <w:proofErr w:type="spellEnd"/>
      <w:r>
        <w:rPr>
          <w:rFonts w:ascii="Calibri" w:eastAsia="Calibri" w:hAnsi="Calibri" w:cs="Calibri"/>
          <w:color w:val="000000" w:themeColor="text1"/>
        </w:rPr>
        <w:t>) or in tomato plant height. A multivariate analysis was performed on a</w:t>
      </w:r>
      <w:r w:rsidR="000D1AB5">
        <w:rPr>
          <w:rFonts w:ascii="Calibri" w:eastAsia="Calibri" w:hAnsi="Calibri" w:cs="Calibri"/>
          <w:color w:val="000000" w:themeColor="text1"/>
        </w:rPr>
        <w:t>boveground and belowground mass and length</w:t>
      </w:r>
      <w:r>
        <w:rPr>
          <w:rFonts w:ascii="Calibri" w:eastAsia="Calibri" w:hAnsi="Calibri" w:cs="Calibri"/>
          <w:color w:val="000000" w:themeColor="text1"/>
        </w:rPr>
        <w:t xml:space="preserve"> and a PCA was performed, which can be seen in </w:t>
      </w:r>
      <w:r>
        <w:rPr>
          <w:rFonts w:ascii="Calibri" w:eastAsia="Calibri" w:hAnsi="Calibri" w:cs="Calibri"/>
          <w:b/>
          <w:bCs/>
          <w:color w:val="000000" w:themeColor="text1"/>
        </w:rPr>
        <w:t>Figure 1</w:t>
      </w:r>
      <w:r w:rsidR="003E0CA3">
        <w:rPr>
          <w:rFonts w:ascii="Calibri" w:eastAsia="Calibri" w:hAnsi="Calibri" w:cs="Calibri"/>
          <w:b/>
          <w:bCs/>
          <w:color w:val="000000" w:themeColor="text1"/>
        </w:rPr>
        <w:t>0</w:t>
      </w:r>
      <w:r>
        <w:rPr>
          <w:rFonts w:ascii="Calibri" w:eastAsia="Calibri" w:hAnsi="Calibri" w:cs="Calibri"/>
          <w:b/>
          <w:bCs/>
          <w:color w:val="000000" w:themeColor="text1"/>
        </w:rPr>
        <w:t xml:space="preserve">. </w:t>
      </w:r>
      <w:r>
        <w:rPr>
          <w:rFonts w:ascii="Calibri" w:eastAsia="Calibri" w:hAnsi="Calibri" w:cs="Calibri"/>
          <w:color w:val="000000" w:themeColor="text1"/>
        </w:rPr>
        <w:t>However, this PCA indicates that there was likely no difference between the groups.</w:t>
      </w:r>
    </w:p>
    <w:tbl>
      <w:tblPr>
        <w:tblStyle w:val="TableGrid"/>
        <w:tblW w:w="0" w:type="auto"/>
        <w:tblLook w:val="04A0" w:firstRow="1" w:lastRow="0" w:firstColumn="1" w:lastColumn="0" w:noHBand="0" w:noVBand="1"/>
      </w:tblPr>
      <w:tblGrid>
        <w:gridCol w:w="9350"/>
      </w:tblGrid>
      <w:tr w:rsidR="00152A50" w14:paraId="53B2B624" w14:textId="77777777" w:rsidTr="00152A50">
        <w:tc>
          <w:tcPr>
            <w:tcW w:w="9350" w:type="dxa"/>
          </w:tcPr>
          <w:p w14:paraId="61D56C90" w14:textId="46708F28" w:rsidR="00152A50" w:rsidRPr="00152A50" w:rsidRDefault="00152A50" w:rsidP="00464A62">
            <w:pPr>
              <w:rPr>
                <w:rFonts w:ascii="Calibri" w:eastAsia="Calibri" w:hAnsi="Calibri" w:cs="Calibri"/>
                <w:b/>
                <w:bCs/>
                <w:color w:val="000000" w:themeColor="text1"/>
              </w:rPr>
            </w:pPr>
            <w:r>
              <w:rPr>
                <w:rFonts w:ascii="Calibri" w:eastAsia="Calibri" w:hAnsi="Calibri" w:cs="Calibri"/>
                <w:b/>
                <w:bCs/>
                <w:color w:val="000000" w:themeColor="text1"/>
              </w:rPr>
              <w:t>TEMPORARY Figure 1</w:t>
            </w:r>
            <w:r w:rsidR="003E0CA3">
              <w:rPr>
                <w:rFonts w:ascii="Calibri" w:eastAsia="Calibri" w:hAnsi="Calibri" w:cs="Calibri"/>
                <w:b/>
                <w:bCs/>
                <w:color w:val="000000" w:themeColor="text1"/>
              </w:rPr>
              <w:t>0</w:t>
            </w:r>
            <w:r>
              <w:rPr>
                <w:rFonts w:ascii="Calibri" w:eastAsia="Calibri" w:hAnsi="Calibri" w:cs="Calibri"/>
                <w:b/>
                <w:bCs/>
                <w:color w:val="000000" w:themeColor="text1"/>
              </w:rPr>
              <w:t>. Principal component analysis for above- and below-ground length and mass of tomato plants inoculated by a microbial consortium with varying inoculation methods.</w:t>
            </w:r>
          </w:p>
        </w:tc>
      </w:tr>
      <w:tr w:rsidR="00152A50" w14:paraId="16D61F01" w14:textId="77777777" w:rsidTr="00152A50">
        <w:tc>
          <w:tcPr>
            <w:tcW w:w="9350" w:type="dxa"/>
          </w:tcPr>
          <w:p w14:paraId="0A025727" w14:textId="688BA8B6" w:rsidR="00152A50" w:rsidRDefault="00152A50" w:rsidP="00464A62">
            <w:pPr>
              <w:rPr>
                <w:rFonts w:ascii="Calibri" w:eastAsia="Calibri" w:hAnsi="Calibri" w:cs="Calibri"/>
                <w:color w:val="000000" w:themeColor="text1"/>
              </w:rPr>
            </w:pPr>
            <w:r>
              <w:rPr>
                <w:noProof/>
              </w:rPr>
              <w:drawing>
                <wp:inline distT="0" distB="0" distL="0" distR="0" wp14:anchorId="50D44E78" wp14:editId="7BD33133">
                  <wp:extent cx="5935980" cy="3562350"/>
                  <wp:effectExtent l="0" t="0" r="7620" b="0"/>
                  <wp:docPr id="1423478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562350"/>
                          </a:xfrm>
                          <a:prstGeom prst="rect">
                            <a:avLst/>
                          </a:prstGeom>
                          <a:noFill/>
                          <a:ln>
                            <a:noFill/>
                          </a:ln>
                        </pic:spPr>
                      </pic:pic>
                    </a:graphicData>
                  </a:graphic>
                </wp:inline>
              </w:drawing>
            </w:r>
          </w:p>
        </w:tc>
      </w:tr>
    </w:tbl>
    <w:p w14:paraId="518FA5DE" w14:textId="77777777" w:rsidR="00152A50" w:rsidRPr="00464A62" w:rsidRDefault="00152A50" w:rsidP="00464A62">
      <w:pPr>
        <w:spacing w:line="240" w:lineRule="auto"/>
        <w:ind w:firstLine="720"/>
        <w:rPr>
          <w:rFonts w:ascii="Calibri" w:eastAsia="Calibri" w:hAnsi="Calibri" w:cs="Calibri"/>
          <w:color w:val="000000" w:themeColor="text1"/>
        </w:rPr>
      </w:pPr>
    </w:p>
    <w:p w14:paraId="4A0E8182" w14:textId="55C699BF" w:rsidR="0010211A" w:rsidRPr="00FC0393" w:rsidRDefault="00FC0393" w:rsidP="00432184">
      <w:pPr>
        <w:pStyle w:val="ListParagraph"/>
        <w:numPr>
          <w:ilvl w:val="0"/>
          <w:numId w:val="1"/>
        </w:numPr>
        <w:spacing w:line="240" w:lineRule="auto"/>
        <w:rPr>
          <w:b/>
          <w:bCs/>
          <w:sz w:val="24"/>
          <w:szCs w:val="24"/>
        </w:rPr>
      </w:pPr>
      <w:r>
        <w:rPr>
          <w:b/>
          <w:bCs/>
          <w:sz w:val="24"/>
          <w:szCs w:val="24"/>
        </w:rPr>
        <w:t>DISCUSSION</w:t>
      </w:r>
    </w:p>
    <w:p w14:paraId="7C9C4A5D" w14:textId="7B7C6E0A" w:rsidR="00FC0393" w:rsidRPr="0010211A" w:rsidRDefault="00464A62" w:rsidP="0010211A">
      <w:pPr>
        <w:spacing w:line="240" w:lineRule="auto"/>
        <w:ind w:firstLine="360"/>
      </w:pPr>
      <w:r>
        <w:t>The results shown above do not reflect what was expected in the hypothesis. There may be many reasons for this, such as a reluctance of chitosan to decompose, contamination in the beads, or more. Going forward, I recommend that future work</w:t>
      </w:r>
      <w:r w:rsidR="00FC0393">
        <w:t xml:space="preserve"> use alginate and not chitosan. </w:t>
      </w:r>
      <w:r>
        <w:t>I recommend trying</w:t>
      </w:r>
      <w:r w:rsidR="00FC0393">
        <w:t xml:space="preserve"> an experiment with reduced nutrient treatments. </w:t>
      </w:r>
      <w:r>
        <w:t>Another pain point to alleviate is the trial length. It took us months to produce results with tomatoes, so consider using</w:t>
      </w:r>
      <w:r w:rsidR="00FC0393">
        <w:t xml:space="preserve"> a faster growing crop than tomato. Tomatoes are nice for their commercial value and ease of </w:t>
      </w:r>
      <w:proofErr w:type="gramStart"/>
      <w:r w:rsidR="00FC0393">
        <w:t>growth, but</w:t>
      </w:r>
      <w:proofErr w:type="gramEnd"/>
      <w:r w:rsidR="00FC0393">
        <w:t xml:space="preserve"> take a long time to provide results. To hasten development, use turf grass or something</w:t>
      </w:r>
      <w:r>
        <w:t xml:space="preserve"> similarly fast-growing</w:t>
      </w:r>
      <w:r w:rsidR="00FC0393">
        <w:t>.</w:t>
      </w:r>
      <w:r w:rsidR="000D1AB5">
        <w:t xml:space="preserve"> </w:t>
      </w:r>
      <w:r>
        <w:t>Most importantly, u</w:t>
      </w:r>
      <w:r w:rsidR="000D1AB5">
        <w:t>se a biosafety cabinet</w:t>
      </w:r>
      <w:r>
        <w:t xml:space="preserve"> for bead creation</w:t>
      </w:r>
      <w:r w:rsidR="000D1AB5">
        <w:t xml:space="preserve">! </w:t>
      </w:r>
      <w:r>
        <w:t>Finally, w</w:t>
      </w:r>
      <w:r w:rsidR="000D1AB5">
        <w:t xml:space="preserve">hile 3D printed parts are excellent for rapid prototyping, consider relegating the use of 3D printed parts to secondary containers only, or in roles where they will not directly </w:t>
      </w:r>
      <w:proofErr w:type="gramStart"/>
      <w:r w:rsidR="000D1AB5">
        <w:t>come into contact with</w:t>
      </w:r>
      <w:proofErr w:type="gramEnd"/>
      <w:r w:rsidR="000D1AB5">
        <w:t xml:space="preserve"> the BGs. Microplastic contamination is a real concern with direct 3D printed part exposure</w:t>
      </w:r>
      <w:r>
        <w:t>, especially for something that is going to be applied directly to the environment.</w:t>
      </w:r>
    </w:p>
    <w:p w14:paraId="2B35A444" w14:textId="4AC4843E" w:rsidR="28D26BEA" w:rsidRDefault="5A3D7E89" w:rsidP="009B1DB7">
      <w:pPr>
        <w:spacing w:line="240" w:lineRule="auto"/>
        <w:ind w:firstLine="36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w:t>
      </w:r>
      <w:r w:rsidR="58D0FDC1">
        <w:lastRenderedPageBreak/>
        <w:t xml:space="preserve">cheap, </w:t>
      </w:r>
      <w:r w:rsidR="009B1DB7">
        <w:t>safe</w:t>
      </w:r>
      <w:r w:rsidR="58D0FDC1">
        <w:t>,</w:t>
      </w:r>
      <w:r w:rsidR="009B1DB7">
        <w:t xml:space="preserve"> and effective </w:t>
      </w:r>
      <w:r w:rsidR="388518EC">
        <w:t>microbial</w:t>
      </w:r>
      <w:r w:rsidR="58D0FDC1">
        <w:t xml:space="preserve"> fertilizer could revolutionize </w:t>
      </w:r>
      <w:r w:rsidR="3E677D2E">
        <w:t>agriculture</w:t>
      </w:r>
      <w:r w:rsidR="644D463F">
        <w:t xml:space="preserve"> and generate billions in social benefit</w:t>
      </w:r>
      <w:r w:rsidR="58D0FDC1">
        <w:t>.</w:t>
      </w:r>
      <w:r w:rsidR="00464A62">
        <w:t xml:space="preserve"> While this study may not have found the formula for that, let it provide a basis for future work to build on. All I ask is for you to learn from my mistakes and not waste your precious time, effort, and money repeating them. Isn’t that </w:t>
      </w:r>
      <w:proofErr w:type="gramStart"/>
      <w:r w:rsidR="00464A62">
        <w:t>all any</w:t>
      </w:r>
      <w:proofErr w:type="gramEnd"/>
      <w:r w:rsidR="00464A62">
        <w:t xml:space="preserve"> of us can ask?</w:t>
      </w: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074E6D97" w:rsidR="3AFF7A19" w:rsidRDefault="3AFF7A19" w:rsidP="299F05A9">
      <w:pPr>
        <w:spacing w:line="240" w:lineRule="auto"/>
        <w:ind w:firstLine="36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as well as through microbial community analysis, compatibility assays, and viability trials.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299F05A9">
      <w:pPr>
        <w:spacing w:line="240" w:lineRule="auto"/>
        <w:ind w:firstLine="360"/>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proofErr w:type="gramStart"/>
      <w:r w:rsidRPr="461A1DC7">
        <w:rPr>
          <w:rFonts w:ascii="Calibri" w:eastAsia="Calibri" w:hAnsi="Calibri" w:cs="Calibri"/>
          <w:i/>
          <w:iCs/>
          <w:color w:val="000000" w:themeColor="text1"/>
        </w:rPr>
        <w:t>Ability</w:t>
      </w:r>
      <w:proofErr w:type="gramEnd"/>
      <w:r w:rsidRPr="461A1DC7">
        <w:rPr>
          <w:rFonts w:ascii="Calibri" w:eastAsia="Calibri" w:hAnsi="Calibri" w:cs="Calibri"/>
          <w:i/>
          <w:iCs/>
          <w:color w:val="000000" w:themeColor="text1"/>
        </w:rPr>
        <w:t xml:space="preserve">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w:t>
      </w:r>
      <w:proofErr w:type="gramStart"/>
      <w:r w:rsidRPr="461A1DC7">
        <w:rPr>
          <w:rFonts w:ascii="Calibri" w:eastAsia="Calibri" w:hAnsi="Calibri" w:cs="Calibri"/>
          <w:i/>
          <w:iCs/>
          <w:color w:val="000000" w:themeColor="text1"/>
        </w:rPr>
        <w:t>influence</w:t>
      </w:r>
      <w:proofErr w:type="gramEnd"/>
      <w:r w:rsidRPr="461A1DC7">
        <w:rPr>
          <w:rFonts w:ascii="Calibri" w:eastAsia="Calibri" w:hAnsi="Calibri" w:cs="Calibri"/>
          <w:i/>
          <w:iCs/>
          <w:color w:val="000000" w:themeColor="text1"/>
        </w:rPr>
        <w:t xml:space="preserve"> </w:t>
      </w:r>
      <w:proofErr w:type="spellStart"/>
      <w:r w:rsidRPr="461A1DC7">
        <w:rPr>
          <w:rFonts w:ascii="Calibri" w:eastAsia="Calibri" w:hAnsi="Calibri" w:cs="Calibri"/>
          <w:i/>
          <w:iCs/>
          <w:color w:val="000000" w:themeColor="text1"/>
        </w:rPr>
        <w:t>strigolactone</w:t>
      </w:r>
      <w:proofErr w:type="spellEnd"/>
      <w:r w:rsidRPr="461A1DC7">
        <w:rPr>
          <w:rFonts w:ascii="Calibri" w:eastAsia="Calibri" w:hAnsi="Calibri" w:cs="Calibri"/>
          <w:i/>
          <w:iCs/>
          <w:color w:val="000000" w:themeColor="text1"/>
        </w:rPr>
        <w:t xml:space="preserv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Bednarska, N.G., </w:t>
      </w:r>
      <w:proofErr w:type="spellStart"/>
      <w:r w:rsidRPr="461A1DC7">
        <w:rPr>
          <w:rFonts w:ascii="Calibri" w:eastAsia="Calibri" w:hAnsi="Calibri" w:cs="Calibri"/>
          <w:color w:val="000000" w:themeColor="text1"/>
        </w:rPr>
        <w:t>Schymkowitz</w:t>
      </w:r>
      <w:proofErr w:type="spellEnd"/>
      <w:r w:rsidRPr="461A1DC7">
        <w:rPr>
          <w:rFonts w:ascii="Calibri" w:eastAsia="Calibri" w:hAnsi="Calibri" w:cs="Calibri"/>
          <w:color w:val="000000" w:themeColor="text1"/>
        </w:rPr>
        <w:t xml:space="preserve">, J., Rousseau, F., van </w:t>
      </w:r>
      <w:proofErr w:type="spellStart"/>
      <w:r w:rsidRPr="461A1DC7">
        <w:rPr>
          <w:rFonts w:ascii="Calibri" w:eastAsia="Calibri" w:hAnsi="Calibri" w:cs="Calibri"/>
          <w:color w:val="000000" w:themeColor="text1"/>
        </w:rPr>
        <w:t>Eldere</w:t>
      </w:r>
      <w:proofErr w:type="spellEnd"/>
      <w:r w:rsidRPr="461A1DC7">
        <w:rPr>
          <w:rFonts w:ascii="Calibri" w:eastAsia="Calibri" w:hAnsi="Calibri" w:cs="Calibri"/>
          <w:color w:val="000000" w:themeColor="text1"/>
        </w:rPr>
        <w:t xml:space="preserv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proofErr w:type="spellStart"/>
      <w:r w:rsidRPr="461A1DC7">
        <w:rPr>
          <w:rFonts w:ascii="Calibri" w:eastAsia="Calibri" w:hAnsi="Calibri" w:cs="Calibri"/>
          <w:color w:val="000000" w:themeColor="text1"/>
        </w:rPr>
        <w:t>Rhizophagus</w:t>
      </w:r>
      <w:proofErr w:type="spellEnd"/>
      <w:r w:rsidRPr="461A1DC7">
        <w:rPr>
          <w:rFonts w:ascii="Calibri" w:eastAsia="Calibri" w:hAnsi="Calibri" w:cs="Calibri"/>
          <w:color w:val="000000" w:themeColor="text1"/>
        </w:rPr>
        <w:t xml:space="preserve">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Fiore, A., Bevivino, A., </w:t>
      </w:r>
      <w:proofErr w:type="spellStart"/>
      <w:r w:rsidRPr="461A1DC7">
        <w:rPr>
          <w:rFonts w:ascii="Calibri" w:eastAsia="Calibri" w:hAnsi="Calibri" w:cs="Calibri"/>
          <w:color w:val="000000" w:themeColor="text1"/>
        </w:rPr>
        <w:t>Dalmastri</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Tabacchioni</w:t>
      </w:r>
      <w:proofErr w:type="spellEnd"/>
      <w:r w:rsidRPr="461A1DC7">
        <w:rPr>
          <w:rFonts w:ascii="Calibri" w:eastAsia="Calibri" w:hAnsi="Calibri" w:cs="Calibri"/>
          <w:color w:val="000000" w:themeColor="text1"/>
        </w:rPr>
        <w:t xml:space="preserve">, S., Chiarini, L.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w:t>
      </w:r>
      <w:proofErr w:type="spellStart"/>
      <w:r w:rsidRPr="461A1DC7">
        <w:rPr>
          <w:rFonts w:ascii="Calibri" w:eastAsia="Calibri" w:hAnsi="Calibri" w:cs="Calibri"/>
          <w:color w:val="000000" w:themeColor="text1"/>
        </w:rPr>
        <w:t>Paerl</w:t>
      </w:r>
      <w:proofErr w:type="spellEnd"/>
      <w:r w:rsidRPr="461A1DC7">
        <w:rPr>
          <w:rFonts w:ascii="Calibri" w:eastAsia="Calibri" w:hAnsi="Calibri" w:cs="Calibri"/>
          <w:color w:val="000000" w:themeColor="text1"/>
        </w:rPr>
        <w:t xml:space="preserve">,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w:t>
      </w:r>
      <w:proofErr w:type="gramStart"/>
      <w:r w:rsidRPr="461A1DC7">
        <w:rPr>
          <w:rFonts w:ascii="Calibri" w:eastAsia="Calibri" w:hAnsi="Calibri" w:cs="Calibri"/>
          <w:i/>
          <w:iCs/>
          <w:color w:val="000000" w:themeColor="text1"/>
        </w:rPr>
        <w:t>phosphorous</w:t>
      </w:r>
      <w:proofErr w:type="gramEnd"/>
      <w:r w:rsidRPr="461A1DC7">
        <w:rPr>
          <w:rFonts w:ascii="Calibri" w:eastAsia="Calibri" w:hAnsi="Calibri" w:cs="Calibri"/>
          <w:i/>
          <w:iCs/>
          <w:color w:val="000000" w:themeColor="text1"/>
        </w:rPr>
        <w:t xml:space="preserve">.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w:t>
      </w:r>
      <w:proofErr w:type="gramStart"/>
      <w:r w:rsidRPr="461A1DC7">
        <w:rPr>
          <w:rFonts w:ascii="Calibri" w:eastAsia="Calibri" w:hAnsi="Calibri" w:cs="Calibri"/>
          <w:i/>
          <w:iCs/>
          <w:color w:val="000000" w:themeColor="text1"/>
        </w:rPr>
        <w:t>plant beneficial fungus</w:t>
      </w:r>
      <w:proofErr w:type="gramEnd"/>
      <w:r w:rsidRPr="461A1DC7">
        <w:rPr>
          <w:rFonts w:ascii="Calibri" w:eastAsia="Calibri" w:hAnsi="Calibri" w:cs="Calibri"/>
          <w:i/>
          <w:iCs/>
          <w:color w:val="000000" w:themeColor="text1"/>
        </w:rPr>
        <w:t xml:space="preserve">,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proofErr w:type="spellStart"/>
      <w:r w:rsidRPr="461A1DC7">
        <w:rPr>
          <w:rFonts w:ascii="Calibri" w:eastAsia="Calibri" w:hAnsi="Calibri" w:cs="Calibri"/>
          <w:color w:val="000000" w:themeColor="text1"/>
        </w:rPr>
        <w:t>Biophys</w:t>
      </w:r>
      <w:proofErr w:type="spellEnd"/>
      <w:r w:rsidRPr="461A1DC7">
        <w:rPr>
          <w:rFonts w:ascii="Calibri" w:eastAsia="Calibri" w:hAnsi="Calibri" w:cs="Calibri"/>
          <w:color w:val="000000" w:themeColor="text1"/>
        </w:rPr>
        <w:t xml:space="preserve">.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proofErr w:type="spellStart"/>
      <w:r w:rsidRPr="1D1499E8">
        <w:rPr>
          <w:rFonts w:ascii="Calibri" w:eastAsia="Calibri" w:hAnsi="Calibri" w:cs="Calibri"/>
          <w:color w:val="000000" w:themeColor="text1"/>
        </w:rPr>
        <w:t>Strullu</w:t>
      </w:r>
      <w:proofErr w:type="spellEnd"/>
      <w:r w:rsidRPr="1D1499E8">
        <w:rPr>
          <w:rFonts w:ascii="Calibri" w:eastAsia="Calibri" w:hAnsi="Calibri" w:cs="Calibri"/>
          <w:color w:val="000000" w:themeColor="text1"/>
        </w:rPr>
        <w:t xml:space="preserve">, D.G., </w:t>
      </w:r>
      <w:proofErr w:type="spellStart"/>
      <w:r w:rsidRPr="1D1499E8">
        <w:rPr>
          <w:rFonts w:ascii="Calibri" w:eastAsia="Calibri" w:hAnsi="Calibri" w:cs="Calibri"/>
          <w:color w:val="000000" w:themeColor="text1"/>
        </w:rPr>
        <w:t>Plenchette</w:t>
      </w:r>
      <w:proofErr w:type="spellEnd"/>
      <w:r w:rsidRPr="1D1499E8">
        <w:rPr>
          <w:rFonts w:ascii="Calibri" w:eastAsia="Calibri" w:hAnsi="Calibri" w:cs="Calibri"/>
          <w:color w:val="000000" w:themeColor="text1"/>
        </w:rPr>
        <w:t xml:space="preserv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lastRenderedPageBreak/>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w:t>
      </w:r>
      <w:proofErr w:type="gramStart"/>
      <w:r w:rsidRPr="1D1499E8">
        <w:rPr>
          <w:rFonts w:ascii="Calibri" w:eastAsia="Calibri" w:hAnsi="Calibri" w:cs="Calibri"/>
          <w:i/>
          <w:iCs/>
          <w:color w:val="000000" w:themeColor="text1"/>
        </w:rPr>
        <w:t>based</w:t>
      </w:r>
      <w:proofErr w:type="gramEnd"/>
      <w:r w:rsidRPr="1D1499E8">
        <w:rPr>
          <w:rFonts w:ascii="Calibri" w:eastAsia="Calibri" w:hAnsi="Calibri" w:cs="Calibri"/>
          <w:i/>
          <w:iCs/>
          <w:color w:val="000000" w:themeColor="text1"/>
        </w:rPr>
        <w:t xml:space="preserve">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 xml:space="preserve">ISBN </w:t>
      </w:r>
      <w:proofErr w:type="gramStart"/>
      <w:r w:rsidRPr="68F16E84">
        <w:rPr>
          <w:rFonts w:ascii="Calibri" w:eastAsia="Calibri" w:hAnsi="Calibri" w:cs="Calibri"/>
          <w:color w:val="000000" w:themeColor="text1"/>
        </w:rPr>
        <w:t>978-0-08</w:t>
      </w:r>
      <w:proofErr w:type="gramEnd"/>
      <w:r w:rsidRPr="68F16E84">
        <w:rPr>
          <w:rFonts w:ascii="Calibri" w:eastAsia="Calibri" w:hAnsi="Calibri" w:cs="Calibri"/>
          <w:color w:val="000000" w:themeColor="text1"/>
        </w:rPr>
        <w:t>-037941-8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Hajiboland</w:t>
      </w:r>
      <w:proofErr w:type="spellEnd"/>
      <w:r w:rsidRPr="461A1DC7">
        <w:rPr>
          <w:rFonts w:ascii="Calibri" w:eastAsia="Calibri" w:hAnsi="Calibri" w:cs="Calibri"/>
          <w:color w:val="000000" w:themeColor="text1"/>
        </w:rPr>
        <w:t xml:space="preserve">,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w:t>
      </w:r>
      <w:proofErr w:type="spellStart"/>
      <w:r w:rsidRPr="461A1DC7">
        <w:rPr>
          <w:rFonts w:ascii="Calibri" w:eastAsia="Calibri" w:hAnsi="Calibri" w:cs="Calibri"/>
          <w:i/>
          <w:iCs/>
          <w:color w:val="000000" w:themeColor="text1"/>
        </w:rPr>
        <w:t>neruonal</w:t>
      </w:r>
      <w:proofErr w:type="spellEnd"/>
      <w:r w:rsidRPr="461A1DC7">
        <w:rPr>
          <w:rFonts w:ascii="Calibri" w:eastAsia="Calibri" w:hAnsi="Calibri" w:cs="Calibri"/>
          <w:i/>
          <w:iCs/>
          <w:color w:val="000000" w:themeColor="text1"/>
        </w:rPr>
        <w:t xml:space="preserve">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w:t>
      </w:r>
      <w:proofErr w:type="spellStart"/>
      <w:r w:rsidRPr="461A1DC7">
        <w:rPr>
          <w:rFonts w:ascii="Calibri" w:eastAsia="Calibri" w:hAnsi="Calibri" w:cs="Calibri"/>
          <w:color w:val="000000" w:themeColor="text1"/>
        </w:rPr>
        <w:t>Vignolles</w:t>
      </w:r>
      <w:proofErr w:type="spellEnd"/>
      <w:r w:rsidRPr="461A1DC7">
        <w:rPr>
          <w:rFonts w:ascii="Calibri" w:eastAsia="Calibri" w:hAnsi="Calibri" w:cs="Calibri"/>
          <w:color w:val="000000" w:themeColor="text1"/>
        </w:rPr>
        <w:t xml:space="preserve">,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proofErr w:type="spellStart"/>
      <w:r>
        <w:rPr>
          <w:rFonts w:ascii="Calibri" w:eastAsia="Calibri" w:hAnsi="Calibri" w:cs="Calibri"/>
          <w:color w:val="000000" w:themeColor="text1"/>
        </w:rPr>
        <w:t>Azospirillum</w:t>
      </w:r>
      <w:proofErr w:type="spellEnd"/>
      <w:r>
        <w:rPr>
          <w:rFonts w:ascii="Calibri" w:eastAsia="Calibri" w:hAnsi="Calibri" w:cs="Calibri"/>
          <w:color w:val="000000" w:themeColor="text1"/>
        </w:rPr>
        <w:t xml:space="preserve">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w:t>
      </w:r>
      <w:proofErr w:type="spellStart"/>
      <w:r w:rsidRPr="461A1DC7">
        <w:rPr>
          <w:rFonts w:ascii="Calibri" w:eastAsia="Calibri" w:hAnsi="Calibri" w:cs="Calibri"/>
          <w:color w:val="000000" w:themeColor="text1"/>
        </w:rPr>
        <w:t>harzianum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proofErr w:type="gramStart"/>
      <w:r w:rsidRPr="461A1DC7">
        <w:rPr>
          <w:rFonts w:ascii="Calibri" w:eastAsia="Calibri" w:hAnsi="Calibri" w:cs="Calibri"/>
          <w:color w:val="000000" w:themeColor="text1"/>
        </w:rPr>
        <w:t>J. Plant</w:t>
      </w:r>
      <w:proofErr w:type="gramEnd"/>
      <w:r w:rsidRPr="461A1DC7">
        <w:rPr>
          <w:rFonts w:ascii="Calibri" w:eastAsia="Calibri" w:hAnsi="Calibri" w:cs="Calibri"/>
          <w:color w:val="000000" w:themeColor="text1"/>
        </w:rPr>
        <w:t xml:space="preserve">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Nedorost</w:t>
      </w:r>
      <w:proofErr w:type="spellEnd"/>
      <w:r w:rsidRPr="19EBEC61">
        <w:rPr>
          <w:rFonts w:ascii="Calibri" w:eastAsia="Calibri" w:hAnsi="Calibri" w:cs="Calibri"/>
          <w:color w:val="000000" w:themeColor="text1"/>
        </w:rPr>
        <w:t xml:space="preserve">,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 xml:space="preserve">The online database </w:t>
      </w:r>
      <w:proofErr w:type="spellStart"/>
      <w:r w:rsidRPr="4825ED53">
        <w:rPr>
          <w:rFonts w:ascii="Calibri" w:eastAsia="Calibri" w:hAnsi="Calibri" w:cs="Calibri"/>
          <w:i/>
          <w:iCs/>
          <w:color w:val="000000" w:themeColor="text1"/>
        </w:rPr>
        <w:t>MaarjAM</w:t>
      </w:r>
      <w:proofErr w:type="spellEnd"/>
      <w:r w:rsidRPr="4825ED53">
        <w:rPr>
          <w:rFonts w:ascii="Calibri" w:eastAsia="Calibri" w:hAnsi="Calibri" w:cs="Calibri"/>
          <w:i/>
          <w:iCs/>
          <w:color w:val="000000" w:themeColor="text1"/>
        </w:rPr>
        <w:t xml:space="preserve"> reveals global and ecosystemic distribution patterns in arbuscular mycorrhizal fungi (</w:t>
      </w:r>
      <w:proofErr w:type="spellStart"/>
      <w:r w:rsidRPr="4825ED53">
        <w:rPr>
          <w:rFonts w:ascii="Calibri" w:eastAsia="Calibri" w:hAnsi="Calibri" w:cs="Calibri"/>
          <w:color w:val="000000" w:themeColor="text1"/>
        </w:rPr>
        <w:t>Glomeromycota</w:t>
      </w:r>
      <w:proofErr w:type="spellEnd"/>
      <w:r w:rsidRPr="4825ED53">
        <w:rPr>
          <w:rFonts w:ascii="Calibri" w:eastAsia="Calibri" w:hAnsi="Calibri" w:cs="Calibri"/>
          <w:color w:val="000000" w:themeColor="text1"/>
        </w:rPr>
        <w:t>).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 xml:space="preserve">The effect of EC levels of nutrient </w:t>
      </w:r>
      <w:proofErr w:type="gramStart"/>
      <w:r w:rsidRPr="19EBEC61">
        <w:rPr>
          <w:rFonts w:ascii="Calibri" w:eastAsia="Calibri" w:hAnsi="Calibri" w:cs="Calibri"/>
          <w:i/>
          <w:iCs/>
          <w:color w:val="000000" w:themeColor="text1"/>
        </w:rPr>
        <w:t>solution</w:t>
      </w:r>
      <w:proofErr w:type="gramEnd"/>
      <w:r w:rsidRPr="19EBEC61">
        <w:rPr>
          <w:rFonts w:ascii="Calibri" w:eastAsia="Calibri" w:hAnsi="Calibri" w:cs="Calibri"/>
          <w:i/>
          <w:iCs/>
          <w:color w:val="000000" w:themeColor="text1"/>
        </w:rPr>
        <w:t xml:space="preserve">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lastRenderedPageBreak/>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w:t>
      </w:r>
      <w:r w:rsidR="001A2ADB" w:rsidRPr="001A2ADB">
        <w:rPr>
          <w:rFonts w:ascii="Calibri" w:eastAsia="Calibri" w:hAnsi="Calibri" w:cs="Calibri"/>
          <w:color w:val="000000" w:themeColor="text1"/>
        </w:rPr>
        <w:t>s</w:t>
      </w:r>
      <w:r w:rsidR="001A2ADB" w:rsidRPr="001A2ADB">
        <w:rPr>
          <w:rFonts w:ascii="Calibri" w:eastAsia="Calibri" w:hAnsi="Calibri" w:cs="Calibri"/>
          <w:color w:val="000000" w:themeColor="text1"/>
        </w:rPr>
        <w:t>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w:t>
      </w:r>
      <w:proofErr w:type="spellStart"/>
      <w:r w:rsidRPr="19EBEC61">
        <w:rPr>
          <w:rFonts w:ascii="Calibri" w:eastAsia="Calibri" w:hAnsi="Calibri" w:cs="Calibri"/>
          <w:color w:val="000000" w:themeColor="text1"/>
        </w:rPr>
        <w:t>Neureiter</w:t>
      </w:r>
      <w:proofErr w:type="spellEnd"/>
      <w:r w:rsidRPr="19EBEC61">
        <w:rPr>
          <w:rFonts w:ascii="Calibri" w:eastAsia="Calibri" w:hAnsi="Calibri" w:cs="Calibri"/>
          <w:color w:val="000000" w:themeColor="text1"/>
        </w:rPr>
        <w:t xml:space="preserve">, M., </w:t>
      </w:r>
      <w:proofErr w:type="spellStart"/>
      <w:r w:rsidRPr="19EBEC61">
        <w:rPr>
          <w:rFonts w:ascii="Calibri" w:eastAsia="Calibri" w:hAnsi="Calibri" w:cs="Calibri"/>
          <w:color w:val="000000" w:themeColor="text1"/>
        </w:rPr>
        <w:t>Geppl</w:t>
      </w:r>
      <w:proofErr w:type="spellEnd"/>
      <w:r w:rsidRPr="19EBEC61">
        <w:rPr>
          <w:rFonts w:ascii="Calibri" w:eastAsia="Calibri" w:hAnsi="Calibri" w:cs="Calibri"/>
          <w:color w:val="000000" w:themeColor="text1"/>
        </w:rPr>
        <w:t xml:space="preserve">,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w:t>
      </w:r>
      <w:proofErr w:type="spellStart"/>
      <w:r w:rsidRPr="19EBEC61">
        <w:rPr>
          <w:rFonts w:ascii="Calibri" w:eastAsia="Calibri" w:hAnsi="Calibri" w:cs="Calibri"/>
          <w:color w:val="000000" w:themeColor="text1"/>
        </w:rPr>
        <w:t>Rillig</w:t>
      </w:r>
      <w:proofErr w:type="spellEnd"/>
      <w:r w:rsidRPr="19EBEC61">
        <w:rPr>
          <w:rFonts w:ascii="Calibri" w:eastAsia="Calibri" w:hAnsi="Calibri" w:cs="Calibri"/>
          <w:color w:val="000000" w:themeColor="text1"/>
        </w:rPr>
        <w:t xml:space="preserve">,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w:t>
      </w:r>
      <w:proofErr w:type="spellStart"/>
      <w:r w:rsidRPr="461A1DC7">
        <w:rPr>
          <w:rFonts w:ascii="Calibri" w:eastAsia="Calibri" w:hAnsi="Calibri" w:cs="Calibri"/>
          <w:color w:val="000000" w:themeColor="text1"/>
        </w:rPr>
        <w:t>Pielak</w:t>
      </w:r>
      <w:proofErr w:type="spellEnd"/>
      <w:r w:rsidRPr="461A1DC7">
        <w:rPr>
          <w:rFonts w:ascii="Calibri" w:eastAsia="Calibri" w:hAnsi="Calibri" w:cs="Calibri"/>
          <w:color w:val="000000" w:themeColor="text1"/>
        </w:rPr>
        <w:t xml:space="preserve">,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Pr="001515E9" w:rsidRDefault="001515E9" w:rsidP="001515E9">
      <w:pPr>
        <w:ind w:firstLine="720"/>
        <w:rPr>
          <w:rFonts w:ascii="Calibri" w:eastAsia="Calibri" w:hAnsi="Calibri" w:cs="Calibri"/>
          <w:color w:val="000000" w:themeColor="text1"/>
        </w:rPr>
      </w:pPr>
      <w:r w:rsidRPr="299F05A9">
        <w:rPr>
          <w:rFonts w:ascii="Calibri" w:eastAsia="Calibri" w:hAnsi="Calibri" w:cs="Calibri"/>
          <w:color w:val="000000" w:themeColor="text1"/>
        </w:rPr>
        <w:br w:type="page"/>
      </w:r>
      <w:proofErr w:type="gramStart"/>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roofErr w:type="gramEnd"/>
    </w:p>
    <w:p w14:paraId="5AE58EAD" w14:textId="6F307DDE" w:rsidR="1D1499E8" w:rsidRDefault="1D8E4907" w:rsidP="1D1499E8">
      <w:r>
        <w:rPr>
          <w:noProof/>
        </w:rPr>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39DDFE22" w:rsidR="1D1499E8" w:rsidRDefault="1D8E4907" w:rsidP="001515E9">
      <w:pPr>
        <w:spacing w:after="200" w:line="240" w:lineRule="auto"/>
        <w:rPr>
          <w:rFonts w:ascii="Calibri" w:eastAsia="Calibri" w:hAnsi="Calibri" w:cs="Calibri"/>
          <w:i/>
          <w:iCs/>
          <w:color w:val="445369"/>
        </w:rPr>
      </w:pPr>
      <w:r w:rsidRPr="68F16E84">
        <w:rPr>
          <w:rFonts w:ascii="Calibri" w:eastAsia="Calibri" w:hAnsi="Calibri" w:cs="Calibri"/>
          <w:i/>
          <w:iCs/>
          <w:color w:val="445369"/>
        </w:rPr>
        <w:t xml:space="preserve">Figure </w:t>
      </w:r>
      <w:r w:rsidR="00E2056D">
        <w:rPr>
          <w:rFonts w:ascii="Calibri" w:eastAsia="Calibri" w:hAnsi="Calibri" w:cs="Calibri"/>
          <w:i/>
          <w:iCs/>
          <w:color w:val="445369"/>
        </w:rPr>
        <w:t>1</w:t>
      </w:r>
      <w:r w:rsidRPr="68F16E84">
        <w:rPr>
          <w:rFonts w:ascii="Calibri" w:eastAsia="Calibri" w:hAnsi="Calibri" w:cs="Calibri"/>
          <w:i/>
          <w:iCs/>
          <w:color w:val="445369"/>
        </w:rPr>
        <w:t>. Conformation of chitosan at different protonation levels, 0-100%. (Dey et al., 2016)</w:t>
      </w:r>
    </w:p>
    <w:p w14:paraId="29CC325D" w14:textId="0297E0D7" w:rsidR="1D1499E8" w:rsidRDefault="1D1499E8" w:rsidP="1D1499E8"/>
    <w:p w14:paraId="3863FC54" w14:textId="12A1B29A"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19B0B210">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0E2056D">
        <w:rPr>
          <w:rFonts w:ascii="Calibri" w:eastAsia="Calibri" w:hAnsi="Calibri" w:cs="Calibri"/>
          <w:i/>
          <w:iCs/>
          <w:color w:val="445369"/>
        </w:rPr>
        <w:t>2</w:t>
      </w:r>
      <w:r w:rsidR="69F96655" w:rsidRPr="19EBEC61">
        <w:rPr>
          <w:rFonts w:ascii="Calibri" w:eastAsia="Calibri" w:hAnsi="Calibri" w:cs="Calibri"/>
          <w:i/>
          <w:iCs/>
          <w:color w:val="445369"/>
        </w:rPr>
        <w:t xml:space="preserve">. Reaction of chitosan with HCl is temperature </w:t>
      </w:r>
      <w:r w:rsidR="001515E9" w:rsidRPr="19EBEC61">
        <w:rPr>
          <w:rFonts w:ascii="Calibri" w:eastAsia="Calibri" w:hAnsi="Calibri" w:cs="Calibri"/>
          <w:i/>
          <w:iCs/>
          <w:color w:val="445369"/>
        </w:rPr>
        <w:t>dependent</w:t>
      </w:r>
    </w:p>
    <w:p w14:paraId="39A9E0EC" w14:textId="2F26DBC6" w:rsidR="68F16E84" w:rsidRDefault="68F16E84" w:rsidP="68F16E84"/>
    <w:p w14:paraId="3A41FB15" w14:textId="3BB10CD0" w:rsidR="69F96655" w:rsidRDefault="69F96655" w:rsidP="1D1499E8">
      <w:pPr>
        <w:spacing w:after="200" w:line="240" w:lineRule="auto"/>
        <w:jc w:val="center"/>
        <w:rPr>
          <w:rFonts w:ascii="Calibri" w:eastAsia="Calibri" w:hAnsi="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3</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2ED98524" w:rsidR="1D1499E8" w:rsidRDefault="69F96655" w:rsidP="68F16E84">
      <w:pPr>
        <w:jc w:val="center"/>
        <w:rPr>
          <w:rFonts w:ascii="Calibri" w:eastAsia="Calibri" w:hAnsi="Calibri" w:cs="Calibri"/>
        </w:rPr>
      </w:pPr>
      <w:r>
        <w:rPr>
          <w:noProof/>
        </w:rPr>
        <w:lastRenderedPageBreak/>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4</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892834E" w:rsidR="03D43405" w:rsidRDefault="00D46158" w:rsidP="461A1DC7">
      <w:pPr>
        <w:rPr>
          <w:b/>
          <w:bCs/>
        </w:rPr>
      </w:pPr>
      <w:r w:rsidRPr="00D46158">
        <w:rPr>
          <w:noProof/>
        </w:rPr>
        <w:drawing>
          <wp:inline distT="0" distB="0" distL="0" distR="0" wp14:anchorId="77C3FA10" wp14:editId="4C86B8C2">
            <wp:extent cx="5943600" cy="3566160"/>
            <wp:effectExtent l="0" t="0" r="0" b="0"/>
            <wp:docPr id="14138161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619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566160"/>
                    </a:xfrm>
                    <a:prstGeom prst="rect">
                      <a:avLst/>
                    </a:prstGeom>
                  </pic:spPr>
                </pic:pic>
              </a:graphicData>
            </a:graphic>
          </wp:inline>
        </w:drawing>
      </w:r>
    </w:p>
    <w:p w14:paraId="5C5AA342" w14:textId="4CC89320" w:rsidR="66F6525B" w:rsidRDefault="66F6525B" w:rsidP="19EBEC61">
      <w:pPr>
        <w:rPr>
          <w:i/>
          <w:iCs/>
        </w:rPr>
      </w:pPr>
      <w:r w:rsidRPr="19EBEC61">
        <w:rPr>
          <w:i/>
          <w:iCs/>
        </w:rPr>
        <w:t xml:space="preserve">Figure </w:t>
      </w:r>
      <w:r w:rsidR="00E2056D">
        <w:rPr>
          <w:i/>
          <w:iCs/>
        </w:rPr>
        <w:t>5</w:t>
      </w:r>
      <w:r w:rsidRPr="19EBEC61">
        <w:rPr>
          <w:i/>
          <w:iCs/>
        </w:rPr>
        <w:t xml:space="preserve">. Stomatal conductance </w:t>
      </w:r>
      <w:r w:rsidR="6EE2BF42" w:rsidRPr="19EBEC61">
        <w:rPr>
          <w:i/>
          <w:iCs/>
        </w:rPr>
        <w:t xml:space="preserve">(mol m-2 s-1) </w:t>
      </w:r>
      <w:r w:rsidR="001B241F">
        <w:rPr>
          <w:i/>
          <w:iCs/>
        </w:rPr>
        <w:t xml:space="preserve">real vs predicted </w:t>
      </w:r>
      <w:r w:rsidRPr="19EBEC61">
        <w:rPr>
          <w:i/>
          <w:iCs/>
        </w:rPr>
        <w:t>across inoculation treatments of salt stressed tomato</w:t>
      </w:r>
      <w:r w:rsidR="001B241F">
        <w:rPr>
          <w:i/>
          <w:iCs/>
        </w:rPr>
        <w:t xml:space="preserve"> (2023)</w:t>
      </w:r>
    </w:p>
    <w:p w14:paraId="44D2BD5E" w14:textId="1865275E" w:rsidR="1D1499E8" w:rsidRDefault="00D46158" w:rsidP="68F16E84">
      <w:pPr>
        <w:rPr>
          <w:b/>
          <w:bCs/>
        </w:rPr>
      </w:pPr>
      <w:r w:rsidRPr="00D46158">
        <w:rPr>
          <w:noProof/>
        </w:rPr>
        <w:lastRenderedPageBreak/>
        <w:drawing>
          <wp:inline distT="0" distB="0" distL="0" distR="0" wp14:anchorId="7BA401BC" wp14:editId="21BEF9F6">
            <wp:extent cx="5943600" cy="4754880"/>
            <wp:effectExtent l="0" t="0" r="0" b="7620"/>
            <wp:docPr id="5230909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0976"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57FB9BF9" w14:textId="7B22FB7F" w:rsidR="1D1499E8" w:rsidRDefault="3CC937F2" w:rsidP="19EBEC61">
      <w:pPr>
        <w:rPr>
          <w:i/>
          <w:iCs/>
        </w:rPr>
      </w:pPr>
      <w:r w:rsidRPr="19EBEC61">
        <w:rPr>
          <w:i/>
          <w:iCs/>
        </w:rPr>
        <w:t xml:space="preserve">Figure </w:t>
      </w:r>
      <w:r w:rsidR="00D22C5B">
        <w:rPr>
          <w:i/>
          <w:iCs/>
        </w:rPr>
        <w:t>6</w:t>
      </w:r>
      <w:r w:rsidRPr="19EBEC61">
        <w:rPr>
          <w:i/>
          <w:iCs/>
        </w:rPr>
        <w:t xml:space="preserve">. </w:t>
      </w:r>
      <w:r w:rsidR="0082340F">
        <w:rPr>
          <w:i/>
          <w:iCs/>
        </w:rPr>
        <w:t>Mean fruit mass (g)</w:t>
      </w:r>
      <w:r w:rsidRPr="19EBEC61">
        <w:rPr>
          <w:i/>
          <w:iCs/>
        </w:rPr>
        <w:t xml:space="preserve"> across inoculation treatments of salt stressed tomato</w:t>
      </w:r>
      <w:r w:rsidR="001B241F">
        <w:rPr>
          <w:i/>
          <w:iCs/>
        </w:rPr>
        <w:t xml:space="preserve"> (2023)</w:t>
      </w:r>
    </w:p>
    <w:p w14:paraId="56E403F9" w14:textId="4CC323DC" w:rsidR="1D1499E8" w:rsidRDefault="1D1499E8" w:rsidP="1D1499E8"/>
    <w:p w14:paraId="7BA76804" w14:textId="77192FD7" w:rsidR="03D43405" w:rsidRDefault="00D46158" w:rsidP="461A1DC7">
      <w:r w:rsidRPr="00D46158">
        <w:rPr>
          <w:noProof/>
        </w:rPr>
        <w:lastRenderedPageBreak/>
        <w:drawing>
          <wp:inline distT="0" distB="0" distL="0" distR="0" wp14:anchorId="1C4D3C40" wp14:editId="47E1D7AF">
            <wp:extent cx="5943600" cy="4754880"/>
            <wp:effectExtent l="0" t="0" r="0" b="7620"/>
            <wp:docPr id="8785438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386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0E10D5CD" w14:textId="33E208AA" w:rsidR="1D1499E8" w:rsidRDefault="6F6FCC07" w:rsidP="19EBEC61">
      <w:pPr>
        <w:rPr>
          <w:i/>
          <w:iCs/>
        </w:rPr>
      </w:pPr>
      <w:r w:rsidRPr="19EBEC61">
        <w:rPr>
          <w:i/>
          <w:iCs/>
        </w:rPr>
        <w:t xml:space="preserve">Figure </w:t>
      </w:r>
      <w:r w:rsidR="00D22C5B">
        <w:rPr>
          <w:i/>
          <w:iCs/>
        </w:rPr>
        <w:t>7</w:t>
      </w:r>
      <w:r w:rsidRPr="19EBEC61">
        <w:rPr>
          <w:i/>
          <w:iCs/>
        </w:rPr>
        <w:t xml:space="preserve">. </w:t>
      </w:r>
      <w:r w:rsidR="0082340F">
        <w:rPr>
          <w:i/>
          <w:iCs/>
        </w:rPr>
        <w:t>Mean sugar</w:t>
      </w:r>
      <w:r w:rsidRPr="19EBEC61">
        <w:rPr>
          <w:i/>
          <w:iCs/>
        </w:rPr>
        <w:t xml:space="preserve"> </w:t>
      </w:r>
      <w:r w:rsidR="0082340F">
        <w:rPr>
          <w:i/>
          <w:iCs/>
        </w:rPr>
        <w:t>mass per fruit (g)</w:t>
      </w:r>
      <w:r w:rsidRPr="19EBEC61">
        <w:rPr>
          <w:i/>
          <w:iCs/>
        </w:rPr>
        <w:t xml:space="preserve"> across inoculation treatments of salt stressed tomato</w:t>
      </w:r>
      <w:r w:rsidR="001B241F">
        <w:rPr>
          <w:i/>
          <w:iCs/>
        </w:rPr>
        <w:t xml:space="preserve"> (2023)</w:t>
      </w:r>
    </w:p>
    <w:p w14:paraId="386F824E" w14:textId="04039EE0" w:rsidR="1D1499E8" w:rsidRDefault="1D1499E8" w:rsidP="1D1499E8"/>
    <w:p w14:paraId="45048E5F" w14:textId="545CE4A6" w:rsidR="001B241F" w:rsidRDefault="00D46158" w:rsidP="001B241F">
      <w:pPr>
        <w:rPr>
          <w:i/>
          <w:iCs/>
        </w:rPr>
      </w:pPr>
      <w:r w:rsidRPr="00D46158">
        <w:rPr>
          <w:i/>
          <w:iCs/>
          <w:noProof/>
        </w:rPr>
        <w:lastRenderedPageBreak/>
        <w:drawing>
          <wp:inline distT="0" distB="0" distL="0" distR="0" wp14:anchorId="0ABCA1C7" wp14:editId="62D66EE5">
            <wp:extent cx="5943600" cy="3566160"/>
            <wp:effectExtent l="0" t="0" r="0" b="0"/>
            <wp:docPr id="917108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830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p w14:paraId="5AD69D5D" w14:textId="589C8919" w:rsidR="001B241F" w:rsidRDefault="001B241F" w:rsidP="001B241F">
      <w:pPr>
        <w:rPr>
          <w:i/>
          <w:iCs/>
        </w:rPr>
      </w:pPr>
      <w:r>
        <w:rPr>
          <w:i/>
          <w:iCs/>
        </w:rPr>
        <w:t xml:space="preserve">Figure </w:t>
      </w:r>
      <w:r w:rsidR="00D22C5B">
        <w:rPr>
          <w:i/>
          <w:iCs/>
        </w:rPr>
        <w:t>8</w:t>
      </w:r>
      <w:r>
        <w:rPr>
          <w:i/>
          <w:iCs/>
        </w:rPr>
        <w:t xml:space="preserve">. </w:t>
      </w:r>
      <w:r w:rsidRPr="19EBEC61">
        <w:rPr>
          <w:i/>
          <w:iCs/>
        </w:rPr>
        <w:t xml:space="preserve">Stomatal conductance (mol m-2 s-1) </w:t>
      </w:r>
      <w:r>
        <w:rPr>
          <w:i/>
          <w:iCs/>
        </w:rPr>
        <w:t xml:space="preserve">real vs predicted </w:t>
      </w:r>
      <w:r w:rsidRPr="19EBEC61">
        <w:rPr>
          <w:i/>
          <w:iCs/>
        </w:rPr>
        <w:t>across inoculation treatments of</w:t>
      </w:r>
      <w:r w:rsidR="00626402">
        <w:rPr>
          <w:i/>
          <w:iCs/>
        </w:rPr>
        <w:t xml:space="preserve"> tomato</w:t>
      </w:r>
    </w:p>
    <w:p w14:paraId="6295CF08" w14:textId="77777777" w:rsidR="00126DE9" w:rsidRDefault="00126DE9" w:rsidP="19EBEC61">
      <w:pPr>
        <w:rPr>
          <w:i/>
          <w:iCs/>
        </w:rPr>
      </w:pPr>
    </w:p>
    <w:p w14:paraId="4DA29718" w14:textId="2940F3D5" w:rsidR="00126DE9" w:rsidRDefault="00D46158" w:rsidP="19EBEC61">
      <w:pPr>
        <w:rPr>
          <w:i/>
          <w:iCs/>
        </w:rPr>
      </w:pPr>
      <w:r w:rsidRPr="00D46158">
        <w:rPr>
          <w:i/>
          <w:iCs/>
        </w:rPr>
        <w:drawing>
          <wp:inline distT="0" distB="0" distL="0" distR="0" wp14:anchorId="3BD6E94D" wp14:editId="6C559A72">
            <wp:extent cx="5943600" cy="3566160"/>
            <wp:effectExtent l="0" t="0" r="0" b="0"/>
            <wp:docPr id="865689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991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p w14:paraId="4C04D965" w14:textId="7B5360E5" w:rsidR="0082340F" w:rsidRDefault="0082340F" w:rsidP="19EBEC61">
      <w:pPr>
        <w:rPr>
          <w:i/>
          <w:iCs/>
        </w:rPr>
      </w:pPr>
      <w:r>
        <w:rPr>
          <w:i/>
          <w:iCs/>
        </w:rPr>
        <w:lastRenderedPageBreak/>
        <w:t xml:space="preserve">Figure </w:t>
      </w:r>
      <w:r w:rsidR="00D22C5B">
        <w:rPr>
          <w:i/>
          <w:iCs/>
        </w:rPr>
        <w:t>9</w:t>
      </w:r>
      <w:r>
        <w:rPr>
          <w:i/>
          <w:iCs/>
        </w:rPr>
        <w:t xml:space="preserve">. </w:t>
      </w:r>
      <w:r w:rsidR="001B241F">
        <w:rPr>
          <w:i/>
          <w:iCs/>
        </w:rPr>
        <w:t>PhiPS2 real vs predicted 95% confidence interval for four inoculation treatments i</w:t>
      </w:r>
      <w:r w:rsidR="00626402">
        <w:rPr>
          <w:i/>
          <w:iCs/>
        </w:rPr>
        <w:t>n</w:t>
      </w:r>
      <w:r w:rsidR="001B241F">
        <w:rPr>
          <w:i/>
          <w:iCs/>
        </w:rPr>
        <w:t xml:space="preserve"> tomato (2024)</w:t>
      </w:r>
    </w:p>
    <w:p w14:paraId="71C2BBD7" w14:textId="61FEFAA9" w:rsidR="001B241F" w:rsidRDefault="001B241F" w:rsidP="19EBEC61">
      <w:pPr>
        <w:rPr>
          <w:i/>
          <w:iCs/>
        </w:rPr>
      </w:pPr>
    </w:p>
    <w:p w14:paraId="5163B0D7" w14:textId="5B2FD262" w:rsidR="68F16E84" w:rsidRDefault="00126DE9" w:rsidP="68F16E84">
      <w:r>
        <w:rPr>
          <w:noProof/>
        </w:rPr>
        <w:drawing>
          <wp:inline distT="0" distB="0" distL="0" distR="0" wp14:anchorId="4F5C5ED9" wp14:editId="47965B25">
            <wp:extent cx="5935980" cy="3562350"/>
            <wp:effectExtent l="0" t="0" r="7620" b="0"/>
            <wp:docPr id="154281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562350"/>
                    </a:xfrm>
                    <a:prstGeom prst="rect">
                      <a:avLst/>
                    </a:prstGeom>
                    <a:noFill/>
                    <a:ln>
                      <a:noFill/>
                    </a:ln>
                  </pic:spPr>
                </pic:pic>
              </a:graphicData>
            </a:graphic>
          </wp:inline>
        </w:drawing>
      </w:r>
    </w:p>
    <w:p w14:paraId="403BA5D6" w14:textId="3516269B" w:rsidR="00626402" w:rsidRPr="00626402" w:rsidRDefault="00626402" w:rsidP="68F16E84">
      <w:pPr>
        <w:rPr>
          <w:i/>
          <w:iCs/>
        </w:rPr>
      </w:pPr>
      <w:r>
        <w:rPr>
          <w:i/>
          <w:iCs/>
        </w:rPr>
        <w:t>Figure 1</w:t>
      </w:r>
      <w:r w:rsidR="00D22C5B">
        <w:rPr>
          <w:i/>
          <w:iCs/>
        </w:rPr>
        <w:t>0</w:t>
      </w:r>
      <w:r>
        <w:rPr>
          <w:i/>
          <w:iCs/>
        </w:rPr>
        <w:t>. PCA for tomato inoculant method trial</w:t>
      </w:r>
      <w:r w:rsidR="00E2056D">
        <w:rPr>
          <w:i/>
          <w:iCs/>
        </w:rPr>
        <w:t xml:space="preserve"> destructive sampling data</w:t>
      </w:r>
    </w:p>
    <w:sectPr w:rsidR="00626402" w:rsidRPr="00626402" w:rsidSect="002F2482">
      <w:footerReference w:type="default" r:id="rId3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Zach Peagler" w:date="2025-03-28T09:34:00Z" w:initials="ZP">
    <w:p w14:paraId="18605D47" w14:textId="77777777" w:rsidR="00347353" w:rsidRDefault="00347353" w:rsidP="00347353">
      <w:pPr>
        <w:pStyle w:val="CommentText"/>
      </w:pPr>
      <w:r>
        <w:rPr>
          <w:rStyle w:val="CommentReference"/>
        </w:rPr>
        <w:annotationRef/>
      </w:r>
      <w:r>
        <w:t>There’s almost certainly a better way to cite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8605D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DED4DE" w16cex:dateUtc="2025-03-28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8605D47" w16cid:durableId="21DED4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3CE1F" w14:textId="77777777" w:rsidR="00D80392" w:rsidRDefault="00D80392">
      <w:pPr>
        <w:spacing w:after="0" w:line="240" w:lineRule="auto"/>
      </w:pPr>
      <w:r>
        <w:separator/>
      </w:r>
    </w:p>
  </w:endnote>
  <w:endnote w:type="continuationSeparator" w:id="0">
    <w:p w14:paraId="5402F355" w14:textId="77777777" w:rsidR="00D80392" w:rsidRDefault="00D80392">
      <w:pPr>
        <w:spacing w:after="0" w:line="240" w:lineRule="auto"/>
      </w:pPr>
      <w:r>
        <w:continuationSeparator/>
      </w:r>
    </w:p>
  </w:endnote>
  <w:endnote w:type="continuationNotice" w:id="1">
    <w:p w14:paraId="3083CC9D" w14:textId="77777777" w:rsidR="00D80392" w:rsidRDefault="00D803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AF0A59" w14:textId="77777777" w:rsidR="00D80392" w:rsidRDefault="00D80392">
      <w:pPr>
        <w:spacing w:after="0" w:line="240" w:lineRule="auto"/>
      </w:pPr>
      <w:r>
        <w:separator/>
      </w:r>
    </w:p>
  </w:footnote>
  <w:footnote w:type="continuationSeparator" w:id="0">
    <w:p w14:paraId="19DCFFE1" w14:textId="77777777" w:rsidR="00D80392" w:rsidRDefault="00D80392">
      <w:pPr>
        <w:spacing w:after="0" w:line="240" w:lineRule="auto"/>
      </w:pPr>
      <w:r>
        <w:continuationSeparator/>
      </w:r>
    </w:p>
  </w:footnote>
  <w:footnote w:type="continuationNotice" w:id="1">
    <w:p w14:paraId="16CC0375" w14:textId="77777777" w:rsidR="00D80392" w:rsidRDefault="00D803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1AAB"/>
    <w:rsid w:val="00012935"/>
    <w:rsid w:val="00076B71"/>
    <w:rsid w:val="00077F20"/>
    <w:rsid w:val="0008162B"/>
    <w:rsid w:val="00082753"/>
    <w:rsid w:val="000C376A"/>
    <w:rsid w:val="000D0B98"/>
    <w:rsid w:val="000D1AB5"/>
    <w:rsid w:val="000D2784"/>
    <w:rsid w:val="000D39C7"/>
    <w:rsid w:val="0010211A"/>
    <w:rsid w:val="00126DE9"/>
    <w:rsid w:val="00140ECB"/>
    <w:rsid w:val="001515E9"/>
    <w:rsid w:val="00152A50"/>
    <w:rsid w:val="0016219C"/>
    <w:rsid w:val="0016771D"/>
    <w:rsid w:val="001A2ADB"/>
    <w:rsid w:val="001B241F"/>
    <w:rsid w:val="00201D98"/>
    <w:rsid w:val="00202704"/>
    <w:rsid w:val="00212BF5"/>
    <w:rsid w:val="002169B9"/>
    <w:rsid w:val="00220C32"/>
    <w:rsid w:val="00240F07"/>
    <w:rsid w:val="002523F9"/>
    <w:rsid w:val="00284370"/>
    <w:rsid w:val="00294175"/>
    <w:rsid w:val="002A69A2"/>
    <w:rsid w:val="002A732D"/>
    <w:rsid w:val="002B674F"/>
    <w:rsid w:val="002C23A0"/>
    <w:rsid w:val="002C48C3"/>
    <w:rsid w:val="002F2482"/>
    <w:rsid w:val="00301C54"/>
    <w:rsid w:val="00303DB3"/>
    <w:rsid w:val="003341FD"/>
    <w:rsid w:val="00347353"/>
    <w:rsid w:val="0035DAF4"/>
    <w:rsid w:val="00376A40"/>
    <w:rsid w:val="003C759B"/>
    <w:rsid w:val="003D535C"/>
    <w:rsid w:val="003D71FA"/>
    <w:rsid w:val="003E0CA3"/>
    <w:rsid w:val="003E4C5A"/>
    <w:rsid w:val="003E558F"/>
    <w:rsid w:val="003F0781"/>
    <w:rsid w:val="00401FEE"/>
    <w:rsid w:val="00417933"/>
    <w:rsid w:val="00432184"/>
    <w:rsid w:val="00445495"/>
    <w:rsid w:val="00464A62"/>
    <w:rsid w:val="004806F8"/>
    <w:rsid w:val="0048349C"/>
    <w:rsid w:val="004D5D54"/>
    <w:rsid w:val="004E793A"/>
    <w:rsid w:val="00552F85"/>
    <w:rsid w:val="00563B3A"/>
    <w:rsid w:val="005641BC"/>
    <w:rsid w:val="0059451C"/>
    <w:rsid w:val="0059585B"/>
    <w:rsid w:val="005B39DA"/>
    <w:rsid w:val="005CCD95"/>
    <w:rsid w:val="005D43F3"/>
    <w:rsid w:val="005E0600"/>
    <w:rsid w:val="005F11A6"/>
    <w:rsid w:val="00626402"/>
    <w:rsid w:val="0063405D"/>
    <w:rsid w:val="006352AC"/>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2340F"/>
    <w:rsid w:val="00866474"/>
    <w:rsid w:val="008AB1B6"/>
    <w:rsid w:val="008BB00E"/>
    <w:rsid w:val="008D0655"/>
    <w:rsid w:val="008D15DB"/>
    <w:rsid w:val="008D26A7"/>
    <w:rsid w:val="008F4040"/>
    <w:rsid w:val="008F4830"/>
    <w:rsid w:val="00903631"/>
    <w:rsid w:val="0097325A"/>
    <w:rsid w:val="00990B46"/>
    <w:rsid w:val="00993D91"/>
    <w:rsid w:val="009B1DB7"/>
    <w:rsid w:val="009D1B2F"/>
    <w:rsid w:val="00A10274"/>
    <w:rsid w:val="00A145F1"/>
    <w:rsid w:val="00A407F4"/>
    <w:rsid w:val="00A5499D"/>
    <w:rsid w:val="00A63F69"/>
    <w:rsid w:val="00A722DE"/>
    <w:rsid w:val="00A75B47"/>
    <w:rsid w:val="00A820DF"/>
    <w:rsid w:val="00AA4FFD"/>
    <w:rsid w:val="00AB3B68"/>
    <w:rsid w:val="00AE7706"/>
    <w:rsid w:val="00AF299C"/>
    <w:rsid w:val="00B32C64"/>
    <w:rsid w:val="00B42E3D"/>
    <w:rsid w:val="00B51AAD"/>
    <w:rsid w:val="00B6701E"/>
    <w:rsid w:val="00B718A7"/>
    <w:rsid w:val="00B7417D"/>
    <w:rsid w:val="00BB3BBC"/>
    <w:rsid w:val="00BB4A6F"/>
    <w:rsid w:val="00BE3C97"/>
    <w:rsid w:val="00C25A46"/>
    <w:rsid w:val="00C42D9F"/>
    <w:rsid w:val="00C561BB"/>
    <w:rsid w:val="00C63F27"/>
    <w:rsid w:val="00C96FBD"/>
    <w:rsid w:val="00CA1E22"/>
    <w:rsid w:val="00CC0256"/>
    <w:rsid w:val="00D22C5B"/>
    <w:rsid w:val="00D32E47"/>
    <w:rsid w:val="00D32EF7"/>
    <w:rsid w:val="00D46158"/>
    <w:rsid w:val="00D62823"/>
    <w:rsid w:val="00D72F3A"/>
    <w:rsid w:val="00D80392"/>
    <w:rsid w:val="00D94E1C"/>
    <w:rsid w:val="00DC6777"/>
    <w:rsid w:val="00DD2F0F"/>
    <w:rsid w:val="00E046BE"/>
    <w:rsid w:val="00E2056D"/>
    <w:rsid w:val="00E2347D"/>
    <w:rsid w:val="00E3073E"/>
    <w:rsid w:val="00E34895"/>
    <w:rsid w:val="00E42E06"/>
    <w:rsid w:val="00E5E03D"/>
    <w:rsid w:val="00E603D3"/>
    <w:rsid w:val="00E744D7"/>
    <w:rsid w:val="00E97301"/>
    <w:rsid w:val="00EC325E"/>
    <w:rsid w:val="00EE62E4"/>
    <w:rsid w:val="00F20875"/>
    <w:rsid w:val="00F33035"/>
    <w:rsid w:val="00F364F6"/>
    <w:rsid w:val="00F46A14"/>
    <w:rsid w:val="00F67F54"/>
    <w:rsid w:val="00F72802"/>
    <w:rsid w:val="00F776EA"/>
    <w:rsid w:val="00F97A95"/>
    <w:rsid w:val="00FB5452"/>
    <w:rsid w:val="00FC0393"/>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8/08/relationships/commentsExtensible" Target="commentsExtensible.xml"/><Relationship Id="rId26" Type="http://schemas.openxmlformats.org/officeDocument/2006/relationships/image" Target="media/image9.png"/><Relationship Id="rId21" Type="http://schemas.openxmlformats.org/officeDocument/2006/relationships/hyperlink" Target="https://github.com/zachpeagler/Thesis/tree/main/figures" TargetMode="External"/><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hyperlink" Target="mailto:mbretfel@kennesaw.edu" TargetMode="External"/><Relationship Id="rId17" Type="http://schemas.microsoft.com/office/2016/09/relationships/commentsIds" Target="commentsId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7.png"/><Relationship Id="rId32" Type="http://schemas.openxmlformats.org/officeDocument/2006/relationships/image" Target="media/image15.png"/><Relationship Id="rId37"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Props1.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2.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4.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27</Pages>
  <Words>7326</Words>
  <Characters>41762</Characters>
  <Application>Microsoft Office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8</cp:revision>
  <dcterms:created xsi:type="dcterms:W3CDTF">2025-03-21T17:32:00Z</dcterms:created>
  <dcterms:modified xsi:type="dcterms:W3CDTF">2025-03-28T15:03:00Z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